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EACD0" w14:textId="39266779" w:rsidR="008D2234" w:rsidRPr="00B907B6" w:rsidRDefault="008D2234" w:rsidP="001C039F">
      <w:pPr>
        <w:pStyle w:val="a7"/>
        <w:tabs>
          <w:tab w:val="clear" w:pos="8306"/>
          <w:tab w:val="right" w:pos="9639"/>
          <w:tab w:val="right" w:pos="9781"/>
        </w:tabs>
        <w:ind w:right="-58"/>
        <w:rPr>
          <w:rFonts w:ascii="Arial" w:hAnsi="Arial" w:cs="Arial"/>
          <w:b/>
          <w:bCs/>
          <w:sz w:val="24"/>
          <w:szCs w:val="24"/>
        </w:rPr>
      </w:pPr>
      <w:bookmarkStart w:id="0" w:name="Source"/>
      <w:bookmarkEnd w:id="0"/>
      <w:r w:rsidRPr="00B907B6">
        <w:rPr>
          <w:rFonts w:ascii="Arial" w:hAnsi="Arial" w:cs="Arial"/>
          <w:b/>
          <w:bCs/>
          <w:sz w:val="24"/>
          <w:szCs w:val="24"/>
        </w:rPr>
        <w:t>3</w:t>
      </w:r>
      <w:r w:rsidR="007C1F29" w:rsidRPr="00B907B6">
        <w:rPr>
          <w:rFonts w:ascii="Arial" w:hAnsi="Arial" w:cs="Arial"/>
          <w:b/>
          <w:bCs/>
          <w:sz w:val="24"/>
          <w:szCs w:val="24"/>
        </w:rPr>
        <w:t>GPP TSG RAN WG1 #9</w:t>
      </w:r>
      <w:r w:rsidR="00D47CC9" w:rsidRPr="00B907B6">
        <w:rPr>
          <w:rFonts w:ascii="Arial" w:hAnsi="Arial" w:cs="Arial"/>
          <w:b/>
          <w:bCs/>
          <w:sz w:val="24"/>
          <w:szCs w:val="24"/>
        </w:rPr>
        <w:t>8</w:t>
      </w:r>
      <w:r w:rsidR="00303B45">
        <w:rPr>
          <w:rFonts w:ascii="Arial" w:hAnsi="Arial" w:cs="Arial"/>
          <w:b/>
          <w:bCs/>
          <w:sz w:val="24"/>
          <w:szCs w:val="24"/>
        </w:rPr>
        <w:t>bis</w:t>
      </w:r>
      <w:r w:rsidRPr="00B907B6">
        <w:rPr>
          <w:rFonts w:ascii="Arial" w:hAnsi="Arial" w:cs="Arial"/>
          <w:b/>
          <w:bCs/>
          <w:sz w:val="24"/>
          <w:szCs w:val="24"/>
        </w:rPr>
        <w:tab/>
        <w:t xml:space="preserve">    </w:t>
      </w:r>
      <w:r w:rsidRPr="00B907B6">
        <w:rPr>
          <w:rFonts w:ascii="Arial" w:hAnsi="Arial" w:cs="Arial"/>
          <w:b/>
          <w:bCs/>
          <w:sz w:val="24"/>
          <w:szCs w:val="24"/>
        </w:rPr>
        <w:tab/>
        <w:t xml:space="preserve">    </w:t>
      </w:r>
      <w:r w:rsidR="001C039F">
        <w:rPr>
          <w:rFonts w:ascii="Arial" w:hAnsi="Arial" w:cs="Arial" w:hint="eastAsia"/>
          <w:b/>
          <w:bCs/>
          <w:sz w:val="24"/>
          <w:szCs w:val="24"/>
        </w:rPr>
        <w:t xml:space="preserve">   </w:t>
      </w:r>
      <w:r w:rsidRPr="00B907B6">
        <w:rPr>
          <w:rFonts w:ascii="Arial" w:hAnsi="Arial" w:cs="Arial"/>
          <w:b/>
          <w:bCs/>
          <w:sz w:val="24"/>
          <w:szCs w:val="24"/>
        </w:rPr>
        <w:t xml:space="preserve">  </w:t>
      </w:r>
      <w:r w:rsidR="001C039F">
        <w:rPr>
          <w:rFonts w:ascii="Arial" w:hAnsi="Arial" w:cs="Arial" w:hint="eastAsia"/>
          <w:b/>
          <w:bCs/>
          <w:sz w:val="24"/>
          <w:szCs w:val="24"/>
        </w:rPr>
        <w:t xml:space="preserve">           </w:t>
      </w:r>
      <w:r w:rsidR="009D2DD2">
        <w:rPr>
          <w:rFonts w:ascii="Arial" w:hAnsi="Arial" w:cs="Arial"/>
          <w:b/>
          <w:bCs/>
          <w:sz w:val="24"/>
          <w:szCs w:val="24"/>
        </w:rPr>
        <w:t xml:space="preserve">    </w:t>
      </w:r>
      <w:r w:rsidR="00A20969">
        <w:rPr>
          <w:rFonts w:ascii="Arial" w:hAnsi="Arial" w:cs="Arial"/>
          <w:b/>
          <w:bCs/>
          <w:sz w:val="24"/>
          <w:szCs w:val="24"/>
        </w:rPr>
        <w:t xml:space="preserve">  </w:t>
      </w:r>
      <w:r w:rsidRPr="00B907B6">
        <w:rPr>
          <w:rFonts w:ascii="Arial" w:hAnsi="Arial" w:cs="Arial"/>
          <w:b/>
          <w:bCs/>
          <w:sz w:val="24"/>
          <w:szCs w:val="24"/>
        </w:rPr>
        <w:t>R1-</w:t>
      </w:r>
      <w:r w:rsidR="0037213E" w:rsidRPr="00B907B6">
        <w:rPr>
          <w:rFonts w:ascii="Arial" w:hAnsi="Arial" w:cs="Arial"/>
          <w:sz w:val="24"/>
          <w:szCs w:val="24"/>
        </w:rPr>
        <w:t xml:space="preserve"> </w:t>
      </w:r>
      <w:r w:rsidR="0037213E" w:rsidRPr="00B907B6">
        <w:rPr>
          <w:rFonts w:ascii="Arial" w:hAnsi="Arial" w:cs="Arial"/>
          <w:b/>
          <w:bCs/>
          <w:sz w:val="24"/>
          <w:szCs w:val="24"/>
        </w:rPr>
        <w:t>19</w:t>
      </w:r>
      <w:r w:rsidR="009D2DD2">
        <w:rPr>
          <w:rFonts w:ascii="Arial" w:hAnsi="Arial" w:cs="Arial"/>
          <w:b/>
          <w:bCs/>
          <w:sz w:val="24"/>
          <w:szCs w:val="24"/>
        </w:rPr>
        <w:t>11056</w:t>
      </w:r>
    </w:p>
    <w:p w14:paraId="4B1EACD1" w14:textId="4EF3CF9D" w:rsidR="008D2234" w:rsidRPr="00B907B6" w:rsidRDefault="00303B45" w:rsidP="00BF041F">
      <w:pPr>
        <w:pStyle w:val="a7"/>
        <w:tabs>
          <w:tab w:val="right" w:pos="8280"/>
          <w:tab w:val="right" w:pos="9781"/>
        </w:tabs>
        <w:ind w:right="-58"/>
        <w:rPr>
          <w:rFonts w:ascii="Arial" w:hAnsi="Arial" w:cs="Arial"/>
          <w:b/>
          <w:bCs/>
          <w:sz w:val="24"/>
          <w:szCs w:val="24"/>
        </w:rPr>
      </w:pPr>
      <w:r>
        <w:rPr>
          <w:rFonts w:ascii="Arial" w:hAnsi="Arial" w:cs="Arial"/>
          <w:b/>
          <w:bCs/>
          <w:sz w:val="24"/>
          <w:szCs w:val="24"/>
        </w:rPr>
        <w:t>Chongqing</w:t>
      </w:r>
      <w:r w:rsidR="00D47CC9" w:rsidRPr="00B907B6">
        <w:rPr>
          <w:rFonts w:ascii="Arial" w:hAnsi="Arial" w:cs="Arial"/>
          <w:b/>
          <w:bCs/>
          <w:sz w:val="24"/>
          <w:szCs w:val="24"/>
        </w:rPr>
        <w:t xml:space="preserve">, </w:t>
      </w:r>
      <w:r>
        <w:rPr>
          <w:rFonts w:ascii="Arial" w:hAnsi="Arial" w:cs="Arial"/>
          <w:b/>
          <w:bCs/>
          <w:sz w:val="24"/>
          <w:szCs w:val="24"/>
        </w:rPr>
        <w:t>China</w:t>
      </w:r>
      <w:r w:rsidR="00D47CC9" w:rsidRPr="00B907B6">
        <w:rPr>
          <w:rFonts w:ascii="Arial" w:hAnsi="Arial" w:cs="Arial"/>
          <w:b/>
          <w:bCs/>
          <w:sz w:val="24"/>
          <w:szCs w:val="24"/>
        </w:rPr>
        <w:t xml:space="preserve">, </w:t>
      </w:r>
      <w:r>
        <w:rPr>
          <w:rFonts w:ascii="Arial" w:hAnsi="Arial" w:cs="Arial"/>
          <w:b/>
          <w:bCs/>
          <w:sz w:val="24"/>
          <w:szCs w:val="24"/>
        </w:rPr>
        <w:t>October 14th – 2</w:t>
      </w:r>
      <w:r w:rsidR="00D47CC9" w:rsidRPr="00B907B6">
        <w:rPr>
          <w:rFonts w:ascii="Arial" w:hAnsi="Arial" w:cs="Arial"/>
          <w:b/>
          <w:bCs/>
          <w:sz w:val="24"/>
          <w:szCs w:val="24"/>
        </w:rPr>
        <w:t>0th, 2019</w:t>
      </w:r>
    </w:p>
    <w:p w14:paraId="4B1EACD2" w14:textId="77777777" w:rsidR="008D2234" w:rsidRPr="00B907B6" w:rsidRDefault="008D2234" w:rsidP="00BF041F">
      <w:pPr>
        <w:pStyle w:val="a7"/>
        <w:tabs>
          <w:tab w:val="right" w:pos="8280"/>
          <w:tab w:val="right" w:pos="9781"/>
        </w:tabs>
        <w:ind w:right="-58"/>
        <w:rPr>
          <w:rFonts w:ascii="Arial" w:hAnsi="Arial" w:cs="Arial"/>
          <w:b/>
          <w:bCs/>
          <w:sz w:val="24"/>
          <w:szCs w:val="24"/>
        </w:rPr>
      </w:pPr>
    </w:p>
    <w:p w14:paraId="4B1EACD3" w14:textId="77777777" w:rsidR="00924F7B" w:rsidRPr="00B907B6" w:rsidRDefault="00924F7B" w:rsidP="00C95BBD">
      <w:pPr>
        <w:spacing w:after="60" w:line="240" w:lineRule="exact"/>
        <w:ind w:left="1985" w:hanging="1985"/>
        <w:rPr>
          <w:rFonts w:ascii="Arial" w:hAnsi="Arial" w:cs="Arial"/>
          <w:b/>
          <w:bCs/>
          <w:szCs w:val="24"/>
        </w:rPr>
      </w:pPr>
      <w:r w:rsidRPr="00B907B6">
        <w:rPr>
          <w:rFonts w:ascii="Arial" w:hAnsi="Arial" w:cs="Arial"/>
          <w:b/>
          <w:szCs w:val="24"/>
        </w:rPr>
        <w:t>Agenda item:</w:t>
      </w:r>
      <w:r w:rsidRPr="00B907B6">
        <w:rPr>
          <w:rFonts w:ascii="Arial" w:hAnsi="Arial" w:cs="Arial"/>
          <w:b/>
          <w:szCs w:val="24"/>
        </w:rPr>
        <w:tab/>
        <w:t>7.2.2.2.5</w:t>
      </w:r>
    </w:p>
    <w:p w14:paraId="4B1EACD4" w14:textId="77777777" w:rsidR="00924F7B" w:rsidRPr="00B907B6" w:rsidRDefault="00924F7B" w:rsidP="00C95BBD">
      <w:pPr>
        <w:spacing w:after="60" w:line="240" w:lineRule="exact"/>
        <w:ind w:left="1985" w:hanging="1985"/>
        <w:rPr>
          <w:rFonts w:ascii="Arial" w:hAnsi="Arial" w:cs="Arial"/>
          <w:b/>
          <w:szCs w:val="24"/>
        </w:rPr>
      </w:pPr>
      <w:r w:rsidRPr="00B907B6">
        <w:rPr>
          <w:rFonts w:ascii="Arial" w:hAnsi="Arial" w:cs="Arial"/>
          <w:b/>
          <w:szCs w:val="24"/>
        </w:rPr>
        <w:t>Title:</w:t>
      </w:r>
      <w:r w:rsidRPr="00B907B6">
        <w:rPr>
          <w:rFonts w:ascii="Arial" w:hAnsi="Arial" w:cs="Arial"/>
          <w:b/>
          <w:szCs w:val="24"/>
        </w:rPr>
        <w:tab/>
      </w:r>
      <w:r w:rsidR="006B4EB3" w:rsidRPr="00B907B6">
        <w:rPr>
          <w:rFonts w:ascii="Arial" w:hAnsi="Arial" w:cs="Arial"/>
          <w:b/>
          <w:szCs w:val="24"/>
        </w:rPr>
        <w:t>Wideband operation for NR-U.</w:t>
      </w:r>
    </w:p>
    <w:p w14:paraId="4B1EACD5" w14:textId="77777777" w:rsidR="00924F7B" w:rsidRPr="00B907B6" w:rsidRDefault="00924F7B" w:rsidP="00C95BBD">
      <w:pPr>
        <w:spacing w:after="60" w:line="240" w:lineRule="exact"/>
        <w:ind w:left="1985" w:hanging="1985"/>
        <w:rPr>
          <w:rFonts w:ascii="Arial" w:hAnsi="Arial" w:cs="Arial"/>
          <w:b/>
          <w:bCs/>
          <w:szCs w:val="24"/>
        </w:rPr>
      </w:pPr>
      <w:r w:rsidRPr="00B907B6">
        <w:rPr>
          <w:rFonts w:ascii="Arial" w:hAnsi="Arial" w:cs="Arial"/>
          <w:b/>
          <w:szCs w:val="24"/>
        </w:rPr>
        <w:t>Source:</w:t>
      </w:r>
      <w:r w:rsidRPr="00B907B6">
        <w:rPr>
          <w:rFonts w:ascii="Arial" w:hAnsi="Arial" w:cs="Arial"/>
          <w:b/>
          <w:bCs/>
          <w:szCs w:val="24"/>
        </w:rPr>
        <w:tab/>
        <w:t>MediaTek Inc.</w:t>
      </w:r>
    </w:p>
    <w:p w14:paraId="4B1EACD6" w14:textId="77777777" w:rsidR="00092A5C" w:rsidRPr="00B907B6" w:rsidRDefault="00924F7B" w:rsidP="00C95BBD">
      <w:pPr>
        <w:spacing w:after="60" w:line="240" w:lineRule="exact"/>
        <w:ind w:left="1985" w:hanging="1985"/>
        <w:rPr>
          <w:rFonts w:ascii="Arial" w:hAnsi="Arial" w:cs="Arial"/>
          <w:b/>
          <w:bCs/>
          <w:szCs w:val="24"/>
        </w:rPr>
      </w:pPr>
      <w:r w:rsidRPr="00B907B6">
        <w:rPr>
          <w:rFonts w:ascii="Arial" w:hAnsi="Arial" w:cs="Arial"/>
          <w:b/>
          <w:szCs w:val="24"/>
        </w:rPr>
        <w:t>Document for:</w:t>
      </w:r>
      <w:r w:rsidRPr="00B907B6">
        <w:rPr>
          <w:rFonts w:ascii="Arial" w:hAnsi="Arial" w:cs="Arial"/>
          <w:b/>
          <w:bCs/>
          <w:szCs w:val="24"/>
        </w:rPr>
        <w:tab/>
        <w:t>Discussion</w:t>
      </w:r>
    </w:p>
    <w:p w14:paraId="4B1EACD7" w14:textId="77777777" w:rsidR="00092A5C" w:rsidRPr="00917598" w:rsidRDefault="00EF6BDD" w:rsidP="00092A5C">
      <w:pPr>
        <w:rPr>
          <w:rFonts w:ascii="Arial" w:hAnsi="Arial" w:cs="Arial"/>
        </w:rPr>
      </w:pPr>
      <w:r>
        <w:rPr>
          <w:rFonts w:ascii="Arial" w:hAnsi="Arial" w:cs="Arial"/>
        </w:rPr>
        <w:pict w14:anchorId="4B1EAD2E">
          <v:rect id="_x0000_i1025" style="width:415.3pt;height:1pt" o:hralign="center" o:hrstd="t" o:hrnoshade="t" o:hr="t" fillcolor="black [3213]" stroked="f"/>
        </w:pict>
      </w:r>
    </w:p>
    <w:p w14:paraId="4B1EACD8" w14:textId="4CBD4DED" w:rsidR="00092A5C" w:rsidRPr="008247DD" w:rsidRDefault="00BC17C5" w:rsidP="00C25BAA">
      <w:pPr>
        <w:pStyle w:val="a3"/>
        <w:numPr>
          <w:ilvl w:val="0"/>
          <w:numId w:val="2"/>
        </w:numPr>
        <w:spacing w:after="240"/>
        <w:ind w:leftChars="0"/>
        <w:outlineLvl w:val="0"/>
        <w:rPr>
          <w:rFonts w:ascii="Arial" w:hAnsi="Arial" w:cs="Arial"/>
          <w:b/>
          <w:bCs/>
          <w:sz w:val="28"/>
          <w:szCs w:val="28"/>
        </w:rPr>
      </w:pPr>
      <w:r w:rsidRPr="008247DD">
        <w:rPr>
          <w:rFonts w:ascii="Arial" w:hAnsi="Arial" w:cs="Arial"/>
          <w:b/>
          <w:sz w:val="28"/>
          <w:szCs w:val="28"/>
        </w:rPr>
        <w:t>Introduction</w:t>
      </w:r>
    </w:p>
    <w:p w14:paraId="34166B12" w14:textId="3CF745B3" w:rsidR="003020C7" w:rsidRPr="00B907B6" w:rsidRDefault="003020C7" w:rsidP="001A5563">
      <w:pPr>
        <w:widowControl/>
        <w:jc w:val="both"/>
        <w:rPr>
          <w:rFonts w:ascii="Times New Roman" w:eastAsia="Batang" w:hAnsi="Times New Roman" w:cs="Times New Roman"/>
          <w:kern w:val="0"/>
          <w:sz w:val="20"/>
          <w:szCs w:val="20"/>
          <w:lang w:val="en-GB" w:eastAsia="en-US"/>
        </w:rPr>
      </w:pPr>
      <w:r w:rsidRPr="00B907B6">
        <w:rPr>
          <w:rFonts w:ascii="Times New Roman" w:eastAsia="Batang" w:hAnsi="Times New Roman" w:cs="Times New Roman"/>
          <w:kern w:val="0"/>
          <w:sz w:val="20"/>
          <w:szCs w:val="20"/>
          <w:lang w:val="en-GB" w:eastAsia="en-US"/>
        </w:rPr>
        <w:t xml:space="preserve">In this contribution, we provide our views on the following issues for </w:t>
      </w:r>
      <w:r w:rsidR="009B6B70" w:rsidRPr="00B907B6">
        <w:rPr>
          <w:rFonts w:ascii="Times New Roman" w:hAnsi="Times New Roman"/>
          <w:sz w:val="20"/>
          <w:szCs w:val="20"/>
        </w:rPr>
        <w:t>wideband operation</w:t>
      </w:r>
      <w:r w:rsidRPr="00B907B6">
        <w:rPr>
          <w:rFonts w:ascii="Times New Roman" w:eastAsia="Batang" w:hAnsi="Times New Roman" w:cs="Times New Roman"/>
          <w:kern w:val="0"/>
          <w:sz w:val="20"/>
          <w:szCs w:val="20"/>
          <w:lang w:val="en-GB" w:eastAsia="en-US"/>
        </w:rPr>
        <w:t>:</w:t>
      </w:r>
    </w:p>
    <w:p w14:paraId="5B166FCC" w14:textId="39745D20" w:rsidR="003020C7" w:rsidRPr="00B907B6" w:rsidRDefault="009D69A8" w:rsidP="00C25BAA">
      <w:pPr>
        <w:widowControl/>
        <w:numPr>
          <w:ilvl w:val="0"/>
          <w:numId w:val="9"/>
        </w:numPr>
        <w:contextualSpacing/>
        <w:jc w:val="both"/>
        <w:rPr>
          <w:rFonts w:ascii="Times New Roman" w:eastAsia="Calibri" w:hAnsi="Times New Roman" w:cs="Times New Roman"/>
          <w:color w:val="000000"/>
          <w:kern w:val="0"/>
          <w:sz w:val="20"/>
          <w:szCs w:val="20"/>
          <w:lang w:val="en-GB" w:eastAsia="en-US"/>
        </w:rPr>
      </w:pPr>
      <w:r>
        <w:rPr>
          <w:rFonts w:ascii="Times New Roman" w:eastAsia="Calibri" w:hAnsi="Times New Roman" w:cs="Times New Roman"/>
          <w:color w:val="000000"/>
          <w:kern w:val="0"/>
          <w:sz w:val="20"/>
          <w:szCs w:val="20"/>
          <w:lang w:val="en-GB" w:eastAsia="en-US"/>
        </w:rPr>
        <w:t xml:space="preserve">Indication of </w:t>
      </w:r>
      <w:r w:rsidRPr="009D69A8">
        <w:rPr>
          <w:rFonts w:ascii="Times New Roman" w:eastAsia="Calibri" w:hAnsi="Times New Roman" w:cs="Times New Roman"/>
          <w:color w:val="000000"/>
          <w:kern w:val="0"/>
          <w:sz w:val="20"/>
          <w:szCs w:val="20"/>
          <w:lang w:val="en-GB" w:eastAsia="en-US"/>
        </w:rPr>
        <w:t>channel occupancy structure</w:t>
      </w:r>
      <w:r w:rsidRPr="009D69A8">
        <w:rPr>
          <w:rFonts w:ascii="Times New Roman" w:eastAsia="Calibri" w:hAnsi="Times New Roman" w:cs="Times New Roman" w:hint="eastAsia"/>
          <w:color w:val="000000"/>
          <w:kern w:val="0"/>
          <w:sz w:val="20"/>
          <w:szCs w:val="20"/>
          <w:lang w:val="en-GB" w:eastAsia="en-US"/>
        </w:rPr>
        <w:t xml:space="preserve"> in </w:t>
      </w:r>
      <w:r w:rsidRPr="009D69A8">
        <w:rPr>
          <w:rFonts w:ascii="Times New Roman" w:eastAsia="Calibri" w:hAnsi="Times New Roman" w:cs="Times New Roman"/>
          <w:color w:val="000000"/>
          <w:kern w:val="0"/>
          <w:sz w:val="20"/>
          <w:szCs w:val="20"/>
          <w:lang w:val="en-GB" w:eastAsia="en-US"/>
        </w:rPr>
        <w:t>frequency</w:t>
      </w:r>
      <w:r w:rsidRPr="009D69A8">
        <w:rPr>
          <w:rFonts w:ascii="Times New Roman" w:eastAsia="Calibri" w:hAnsi="Times New Roman" w:cs="Times New Roman" w:hint="eastAsia"/>
          <w:color w:val="000000"/>
          <w:kern w:val="0"/>
          <w:sz w:val="20"/>
          <w:szCs w:val="20"/>
          <w:lang w:val="en-GB" w:eastAsia="en-US"/>
        </w:rPr>
        <w:t xml:space="preserve"> domain</w:t>
      </w:r>
    </w:p>
    <w:p w14:paraId="67C4DB57" w14:textId="7827F66F" w:rsidR="003020C7" w:rsidRDefault="00AA2130" w:rsidP="00C25BAA">
      <w:pPr>
        <w:widowControl/>
        <w:numPr>
          <w:ilvl w:val="0"/>
          <w:numId w:val="9"/>
        </w:numPr>
        <w:contextualSpacing/>
        <w:jc w:val="both"/>
        <w:rPr>
          <w:rFonts w:ascii="Times New Roman" w:eastAsia="Calibri" w:hAnsi="Times New Roman" w:cs="Times New Roman"/>
          <w:color w:val="000000"/>
          <w:kern w:val="0"/>
          <w:sz w:val="20"/>
          <w:szCs w:val="20"/>
          <w:lang w:val="en-GB" w:eastAsia="en-US"/>
        </w:rPr>
      </w:pPr>
      <w:r w:rsidRPr="00B907B6">
        <w:rPr>
          <w:rFonts w:ascii="Times New Roman" w:eastAsia="Calibri" w:hAnsi="Times New Roman" w:cs="Times New Roman"/>
          <w:color w:val="000000"/>
          <w:kern w:val="0"/>
          <w:sz w:val="20"/>
          <w:szCs w:val="20"/>
          <w:lang w:val="en-GB" w:eastAsia="en-US"/>
        </w:rPr>
        <w:t>Control channel design for wideband operation</w:t>
      </w:r>
    </w:p>
    <w:p w14:paraId="60D8D065" w14:textId="1F180FF1" w:rsidR="00E45F11" w:rsidRPr="00E45F11" w:rsidRDefault="00E45F11" w:rsidP="00C25BAA">
      <w:pPr>
        <w:pStyle w:val="a3"/>
        <w:numPr>
          <w:ilvl w:val="0"/>
          <w:numId w:val="9"/>
        </w:numPr>
        <w:ind w:leftChars="0"/>
        <w:rPr>
          <w:rFonts w:ascii="Times New Roman" w:eastAsia="Calibri" w:hAnsi="Times New Roman" w:cs="Times New Roman"/>
          <w:color w:val="000000"/>
          <w:kern w:val="0"/>
          <w:sz w:val="20"/>
          <w:szCs w:val="20"/>
          <w:lang w:val="en-GB" w:eastAsia="en-US"/>
        </w:rPr>
      </w:pPr>
      <w:r w:rsidRPr="00E45F11">
        <w:rPr>
          <w:rFonts w:ascii="Times New Roman" w:eastAsia="Calibri" w:hAnsi="Times New Roman" w:cs="Times New Roman"/>
          <w:color w:val="000000"/>
          <w:kern w:val="0"/>
          <w:sz w:val="20"/>
          <w:szCs w:val="20"/>
          <w:lang w:val="en-GB" w:eastAsia="en-US"/>
        </w:rPr>
        <w:t xml:space="preserve">Data channel design for wideband operation </w:t>
      </w:r>
    </w:p>
    <w:p w14:paraId="4B1EACEC" w14:textId="1130B830" w:rsidR="00195F45" w:rsidRPr="00B907B6" w:rsidRDefault="00195F45" w:rsidP="00E058F8">
      <w:pPr>
        <w:snapToGrid w:val="0"/>
        <w:rPr>
          <w:rFonts w:ascii="Times New Roman" w:hAnsi="Times New Roman" w:cs="Times New Roman"/>
          <w:b/>
          <w:sz w:val="28"/>
          <w:szCs w:val="24"/>
          <w:lang w:val="en-GB"/>
        </w:rPr>
      </w:pPr>
    </w:p>
    <w:p w14:paraId="3D36C403" w14:textId="3A7949E7" w:rsidR="00D32401" w:rsidRPr="008247DD" w:rsidRDefault="009D69A8" w:rsidP="00C25BAA">
      <w:pPr>
        <w:pStyle w:val="a3"/>
        <w:numPr>
          <w:ilvl w:val="0"/>
          <w:numId w:val="2"/>
        </w:numPr>
        <w:spacing w:after="240"/>
        <w:ind w:leftChars="0"/>
        <w:outlineLvl w:val="0"/>
        <w:rPr>
          <w:rFonts w:ascii="Arial" w:hAnsi="Arial" w:cs="Arial"/>
          <w:b/>
          <w:bCs/>
          <w:sz w:val="28"/>
          <w:szCs w:val="28"/>
        </w:rPr>
      </w:pPr>
      <w:r w:rsidRPr="008247DD">
        <w:rPr>
          <w:rFonts w:ascii="Arial" w:hAnsi="Arial" w:cs="Arial"/>
          <w:b/>
          <w:bCs/>
          <w:color w:val="000000" w:themeColor="text1"/>
          <w:sz w:val="28"/>
          <w:szCs w:val="28"/>
        </w:rPr>
        <w:t>Indication of channel occupancy structure in frequency domain</w:t>
      </w:r>
    </w:p>
    <w:p w14:paraId="135CDEED" w14:textId="78328BF2" w:rsidR="0080663A" w:rsidRPr="00FB6F22" w:rsidRDefault="00FB6F22" w:rsidP="00C25BAA">
      <w:pPr>
        <w:widowControl/>
        <w:spacing w:line="240" w:lineRule="exact"/>
        <w:jc w:val="both"/>
        <w:rPr>
          <w:color w:val="000000" w:themeColor="text1"/>
          <w:sz w:val="20"/>
          <w:szCs w:val="20"/>
        </w:rPr>
      </w:pPr>
      <w:r w:rsidRPr="00FB6F22">
        <w:rPr>
          <w:rFonts w:ascii="Times New Roman" w:hAnsi="Times New Roman" w:cs="Times New Roman"/>
          <w:color w:val="000000" w:themeColor="text1"/>
          <w:sz w:val="20"/>
          <w:szCs w:val="20"/>
          <w:lang w:eastAsia="x-none"/>
        </w:rPr>
        <w:t xml:space="preserve">In RAN1#98 </w:t>
      </w:r>
      <w:r w:rsidRPr="00FB6F22">
        <w:rPr>
          <w:rFonts w:ascii="Times New Roman" w:hAnsi="Times New Roman" w:cs="Times New Roman"/>
          <w:color w:val="000000" w:themeColor="text1"/>
          <w:sz w:val="20"/>
          <w:szCs w:val="20"/>
        </w:rPr>
        <w:t>meeting</w:t>
      </w:r>
      <w:r w:rsidRPr="00FB6F22">
        <w:rPr>
          <w:rFonts w:ascii="Times New Roman" w:hAnsi="Times New Roman" w:cs="Times New Roman" w:hint="eastAsia"/>
          <w:color w:val="000000" w:themeColor="text1"/>
          <w:sz w:val="20"/>
          <w:szCs w:val="20"/>
        </w:rPr>
        <w:t xml:space="preserve"> [</w:t>
      </w:r>
      <w:r w:rsidR="004A60D5">
        <w:rPr>
          <w:rFonts w:ascii="Times New Roman" w:hAnsi="Times New Roman" w:cs="Times New Roman"/>
          <w:color w:val="000000" w:themeColor="text1"/>
          <w:sz w:val="20"/>
          <w:szCs w:val="20"/>
        </w:rPr>
        <w:t>1</w:t>
      </w:r>
      <w:r w:rsidRPr="00FB6F22">
        <w:rPr>
          <w:rFonts w:ascii="Times New Roman" w:hAnsi="Times New Roman" w:cs="Times New Roman" w:hint="eastAsia"/>
          <w:color w:val="000000" w:themeColor="text1"/>
          <w:sz w:val="20"/>
          <w:szCs w:val="20"/>
        </w:rPr>
        <w:t>]</w:t>
      </w:r>
      <w:r w:rsidRPr="00FB6F22">
        <w:rPr>
          <w:rFonts w:ascii="Times New Roman" w:hAnsi="Times New Roman" w:cs="Times New Roman"/>
          <w:color w:val="000000" w:themeColor="text1"/>
          <w:sz w:val="20"/>
          <w:szCs w:val="20"/>
        </w:rPr>
        <w:t>,</w:t>
      </w:r>
      <w:r w:rsidRPr="00FB6F22">
        <w:rPr>
          <w:rFonts w:ascii="Times New Roman" w:hAnsi="Times New Roman" w:cs="Times New Roman" w:hint="eastAsia"/>
          <w:color w:val="000000" w:themeColor="text1"/>
          <w:sz w:val="20"/>
          <w:szCs w:val="20"/>
        </w:rPr>
        <w:t xml:space="preserve"> it was </w:t>
      </w:r>
      <w:r w:rsidRPr="00FB6F22">
        <w:rPr>
          <w:rFonts w:ascii="Times New Roman" w:hAnsi="Times New Roman" w:cs="Times New Roman"/>
          <w:color w:val="000000" w:themeColor="text1"/>
          <w:sz w:val="20"/>
          <w:szCs w:val="20"/>
        </w:rPr>
        <w:t>agreed that</w:t>
      </w:r>
      <w:r w:rsidRPr="00FB6F22">
        <w:rPr>
          <w:rFonts w:ascii="Times New Roman" w:hAnsi="Times New Roman" w:cs="Times New Roman" w:hint="eastAsia"/>
          <w:color w:val="000000" w:themeColor="text1"/>
          <w:sz w:val="20"/>
          <w:szCs w:val="20"/>
        </w:rPr>
        <w:t xml:space="preserve"> </w:t>
      </w:r>
      <w:r w:rsidRPr="00FB6F22">
        <w:rPr>
          <w:rFonts w:ascii="Times New Roman" w:hAnsi="Times New Roman" w:cs="Times New Roman"/>
          <w:color w:val="000000" w:themeColor="text1"/>
          <w:sz w:val="20"/>
          <w:szCs w:val="20"/>
        </w:rPr>
        <w:t xml:space="preserve">adding a </w:t>
      </w:r>
      <w:r w:rsidR="009D69A8">
        <w:rPr>
          <w:rFonts w:ascii="Times New Roman" w:hAnsi="Times New Roman" w:cs="Times New Roman"/>
          <w:color w:val="000000" w:themeColor="text1"/>
          <w:sz w:val="20"/>
          <w:szCs w:val="20"/>
        </w:rPr>
        <w:t xml:space="preserve">bitmap </w:t>
      </w:r>
      <w:r w:rsidRPr="00FB6F22">
        <w:rPr>
          <w:rFonts w:ascii="Times New Roman" w:hAnsi="Times New Roman" w:cs="Times New Roman"/>
          <w:color w:val="000000" w:themeColor="text1"/>
          <w:sz w:val="20"/>
          <w:szCs w:val="20"/>
        </w:rPr>
        <w:t>corresponding to available LBT subbands in GC-PDCCH</w:t>
      </w:r>
      <w:r w:rsidR="00FB08FA">
        <w:rPr>
          <w:rFonts w:ascii="Times New Roman" w:hAnsi="Times New Roman" w:cs="Times New Roman"/>
          <w:color w:val="000000" w:themeColor="text1"/>
          <w:sz w:val="20"/>
          <w:szCs w:val="20"/>
        </w:rPr>
        <w:t xml:space="preserve"> DCI</w:t>
      </w:r>
      <w:r w:rsidRPr="00FB6F22">
        <w:rPr>
          <w:rFonts w:ascii="Times New Roman" w:hAnsi="Times New Roman" w:cs="Times New Roman" w:hint="eastAsia"/>
          <w:color w:val="000000" w:themeColor="text1"/>
          <w:sz w:val="20"/>
          <w:szCs w:val="20"/>
        </w:rPr>
        <w:t>.</w:t>
      </w:r>
      <w:r w:rsidRPr="00FB6F22">
        <w:rPr>
          <w:rFonts w:ascii="Times New Roman" w:hAnsi="Times New Roman" w:cs="Times New Roman"/>
          <w:color w:val="000000" w:themeColor="text1"/>
          <w:sz w:val="20"/>
          <w:szCs w:val="20"/>
        </w:rPr>
        <w:t xml:space="preserve"> </w:t>
      </w:r>
      <w:r w:rsidR="0080663A" w:rsidRPr="00FB6F22">
        <w:rPr>
          <w:rFonts w:ascii="Times New Roman" w:hAnsi="Times New Roman" w:cs="Times New Roman"/>
          <w:color w:val="000000" w:themeColor="text1"/>
          <w:sz w:val="20"/>
          <w:szCs w:val="20"/>
        </w:rPr>
        <w:t xml:space="preserve">Current NR provides </w:t>
      </w:r>
      <w:r w:rsidR="00FF08AB" w:rsidRPr="00FB6F22">
        <w:rPr>
          <w:rFonts w:ascii="Times New Roman" w:hAnsi="Times New Roman" w:cs="Times New Roman"/>
          <w:color w:val="000000" w:themeColor="text1"/>
          <w:sz w:val="20"/>
          <w:szCs w:val="20"/>
        </w:rPr>
        <w:t>SFI-index</w:t>
      </w:r>
      <w:r w:rsidR="00FF08AB" w:rsidRPr="00FB6F22">
        <w:rPr>
          <w:rFonts w:ascii="Times New Roman" w:hAnsi="Times New Roman" w:cs="Times New Roman" w:hint="eastAsia"/>
          <w:color w:val="000000" w:themeColor="text1"/>
          <w:sz w:val="20"/>
          <w:szCs w:val="20"/>
        </w:rPr>
        <w:t xml:space="preserve"> </w:t>
      </w:r>
      <w:r w:rsidR="00FF08AB" w:rsidRPr="00FB6F22">
        <w:rPr>
          <w:rFonts w:ascii="Times New Roman" w:hAnsi="Times New Roman" w:cs="Times New Roman"/>
          <w:color w:val="000000" w:themeColor="text1"/>
          <w:sz w:val="20"/>
          <w:szCs w:val="20"/>
        </w:rPr>
        <w:t>per</w:t>
      </w:r>
      <w:r w:rsidR="005F4B29">
        <w:rPr>
          <w:rFonts w:ascii="Times New Roman" w:hAnsi="Times New Roman" w:cs="Times New Roman"/>
          <w:color w:val="000000" w:themeColor="text1"/>
          <w:sz w:val="20"/>
          <w:szCs w:val="20"/>
        </w:rPr>
        <w:t xml:space="preserve"> serving</w:t>
      </w:r>
      <w:r w:rsidR="00FF08AB" w:rsidRPr="00FB6F22">
        <w:rPr>
          <w:rFonts w:ascii="Times New Roman" w:hAnsi="Times New Roman" w:cs="Times New Roman"/>
          <w:color w:val="000000" w:themeColor="text1"/>
          <w:sz w:val="20"/>
          <w:szCs w:val="20"/>
        </w:rPr>
        <w:t xml:space="preserve"> cell</w:t>
      </w:r>
      <w:r w:rsidR="007373F2" w:rsidRPr="00FB6F22">
        <w:rPr>
          <w:rFonts w:ascii="Times New Roman" w:hAnsi="Times New Roman" w:cs="Times New Roman"/>
          <w:color w:val="000000" w:themeColor="text1"/>
          <w:sz w:val="20"/>
          <w:szCs w:val="20"/>
        </w:rPr>
        <w:t xml:space="preserve"> in DCI format 2_0</w:t>
      </w:r>
      <w:r w:rsidR="00FF08AB" w:rsidRPr="00FB6F22">
        <w:rPr>
          <w:rFonts w:ascii="Times New Roman" w:hAnsi="Times New Roman" w:cs="Times New Roman"/>
          <w:color w:val="000000" w:themeColor="text1"/>
          <w:sz w:val="20"/>
          <w:szCs w:val="20"/>
        </w:rPr>
        <w:t xml:space="preserve">. Similarly, </w:t>
      </w:r>
      <w:r w:rsidRPr="00FB6F22">
        <w:rPr>
          <w:rFonts w:ascii="Times New Roman" w:hAnsi="Times New Roman" w:cs="Times New Roman"/>
          <w:color w:val="000000" w:themeColor="text1"/>
          <w:sz w:val="20"/>
          <w:szCs w:val="20"/>
        </w:rPr>
        <w:t xml:space="preserve">a </w:t>
      </w:r>
      <w:r w:rsidR="004C2BD5" w:rsidRPr="00FB6F22">
        <w:rPr>
          <w:rFonts w:ascii="Times New Roman" w:hAnsi="Times New Roman" w:cs="Times New Roman"/>
          <w:color w:val="000000" w:themeColor="text1"/>
          <w:sz w:val="20"/>
          <w:szCs w:val="20"/>
        </w:rPr>
        <w:t>bitmap</w:t>
      </w:r>
      <w:r w:rsidR="00FB08FA">
        <w:rPr>
          <w:rFonts w:ascii="Times New Roman" w:hAnsi="Times New Roman" w:cs="Times New Roman"/>
          <w:color w:val="000000" w:themeColor="text1"/>
          <w:sz w:val="20"/>
          <w:szCs w:val="20"/>
        </w:rPr>
        <w:t xml:space="preserve"> </w:t>
      </w:r>
      <w:r w:rsidR="00FB08FA" w:rsidRPr="00FB08FA">
        <w:rPr>
          <w:rFonts w:ascii="Times New Roman" w:hAnsi="Times New Roman" w:cs="Times New Roman"/>
          <w:color w:val="000000" w:themeColor="text1"/>
          <w:sz w:val="20"/>
          <w:szCs w:val="20"/>
        </w:rPr>
        <w:t xml:space="preserve">for indicating </w:t>
      </w:r>
      <w:r w:rsidR="0086559A" w:rsidRPr="0086559A">
        <w:rPr>
          <w:rFonts w:ascii="Times New Roman" w:hAnsi="Times New Roman" w:cs="Times New Roman"/>
          <w:color w:val="000000" w:themeColor="text1"/>
          <w:sz w:val="20"/>
          <w:szCs w:val="20"/>
        </w:rPr>
        <w:t xml:space="preserve">frequency domain availability </w:t>
      </w:r>
      <w:r w:rsidR="009E0DBC" w:rsidRPr="00FB6F22">
        <w:rPr>
          <w:rFonts w:ascii="Times New Roman" w:hAnsi="Times New Roman" w:cs="Times New Roman"/>
          <w:color w:val="000000" w:themeColor="text1"/>
          <w:sz w:val="20"/>
          <w:szCs w:val="20"/>
        </w:rPr>
        <w:t>can</w:t>
      </w:r>
      <w:r w:rsidR="003020C7" w:rsidRPr="00FB6F22">
        <w:rPr>
          <w:rFonts w:ascii="Times New Roman" w:hAnsi="Times New Roman" w:cs="Times New Roman"/>
          <w:color w:val="000000" w:themeColor="text1"/>
          <w:sz w:val="20"/>
          <w:szCs w:val="20"/>
        </w:rPr>
        <w:t xml:space="preserve"> be</w:t>
      </w:r>
      <w:r w:rsidR="008D7126">
        <w:rPr>
          <w:rFonts w:ascii="Times New Roman" w:hAnsi="Times New Roman" w:cs="Times New Roman"/>
          <w:color w:val="000000" w:themeColor="text1"/>
          <w:sz w:val="20"/>
          <w:szCs w:val="20"/>
        </w:rPr>
        <w:t xml:space="preserve"> provided </w:t>
      </w:r>
      <w:r w:rsidR="0086559A">
        <w:rPr>
          <w:rFonts w:ascii="Times New Roman" w:hAnsi="Times New Roman" w:cs="Times New Roman"/>
          <w:color w:val="000000" w:themeColor="text1"/>
          <w:sz w:val="20"/>
          <w:szCs w:val="20"/>
        </w:rPr>
        <w:t>for a</w:t>
      </w:r>
      <w:r w:rsidR="008D7126">
        <w:rPr>
          <w:rFonts w:ascii="Times New Roman" w:hAnsi="Times New Roman" w:cs="Times New Roman"/>
          <w:color w:val="000000" w:themeColor="text1"/>
          <w:sz w:val="20"/>
          <w:szCs w:val="20"/>
        </w:rPr>
        <w:t xml:space="preserve"> </w:t>
      </w:r>
      <w:r w:rsidR="005F4B29">
        <w:rPr>
          <w:rFonts w:ascii="Times New Roman" w:hAnsi="Times New Roman" w:cs="Times New Roman"/>
          <w:color w:val="000000" w:themeColor="text1"/>
          <w:sz w:val="20"/>
          <w:szCs w:val="20"/>
        </w:rPr>
        <w:t>serving</w:t>
      </w:r>
      <w:r w:rsidR="005F4B29" w:rsidRPr="00FB6F22">
        <w:rPr>
          <w:rFonts w:ascii="Times New Roman" w:hAnsi="Times New Roman" w:cs="Times New Roman"/>
          <w:color w:val="000000" w:themeColor="text1"/>
          <w:sz w:val="20"/>
          <w:szCs w:val="20"/>
        </w:rPr>
        <w:t xml:space="preserve"> </w:t>
      </w:r>
      <w:r w:rsidR="008D7126">
        <w:rPr>
          <w:rFonts w:ascii="Times New Roman" w:hAnsi="Times New Roman" w:cs="Times New Roman"/>
          <w:color w:val="000000" w:themeColor="text1"/>
          <w:sz w:val="20"/>
          <w:szCs w:val="20"/>
        </w:rPr>
        <w:t>cell</w:t>
      </w:r>
      <w:r w:rsidRPr="00FB6F22">
        <w:rPr>
          <w:rFonts w:ascii="Times New Roman" w:hAnsi="Times New Roman" w:cs="Times New Roman"/>
          <w:color w:val="000000" w:themeColor="text1"/>
          <w:sz w:val="20"/>
          <w:szCs w:val="20"/>
        </w:rPr>
        <w:t>,</w:t>
      </w:r>
      <w:r w:rsidR="00FB08FA">
        <w:rPr>
          <w:rFonts w:ascii="Times New Roman" w:hAnsi="Times New Roman" w:cs="Times New Roman"/>
          <w:color w:val="000000" w:themeColor="text1"/>
          <w:sz w:val="20"/>
          <w:szCs w:val="20"/>
        </w:rPr>
        <w:t xml:space="preserve"> with </w:t>
      </w:r>
      <w:r w:rsidR="00FB08FA" w:rsidRPr="00FB6F22">
        <w:rPr>
          <w:rFonts w:ascii="Times New Roman" w:hAnsi="Times New Roman" w:cs="Times New Roman"/>
          <w:color w:val="000000" w:themeColor="text1"/>
          <w:sz w:val="20"/>
          <w:szCs w:val="20"/>
        </w:rPr>
        <w:t xml:space="preserve">length equal to the number </w:t>
      </w:r>
      <w:r w:rsidR="0086559A">
        <w:rPr>
          <w:rFonts w:ascii="Times New Roman" w:hAnsi="Times New Roman" w:cs="Times New Roman"/>
          <w:color w:val="000000" w:themeColor="text1"/>
          <w:sz w:val="20"/>
          <w:szCs w:val="20"/>
        </w:rPr>
        <w:t>of configured LBT subbands in the serving</w:t>
      </w:r>
      <w:r w:rsidR="0086559A" w:rsidRPr="00FB6F22">
        <w:rPr>
          <w:rFonts w:ascii="Times New Roman" w:hAnsi="Times New Roman" w:cs="Times New Roman"/>
          <w:color w:val="000000" w:themeColor="text1"/>
          <w:sz w:val="20"/>
          <w:szCs w:val="20"/>
        </w:rPr>
        <w:t xml:space="preserve"> </w:t>
      </w:r>
      <w:r w:rsidR="00FB08FA" w:rsidRPr="00FB6F22">
        <w:rPr>
          <w:rFonts w:ascii="Times New Roman" w:hAnsi="Times New Roman" w:cs="Times New Roman"/>
          <w:color w:val="000000" w:themeColor="text1"/>
          <w:sz w:val="20"/>
          <w:szCs w:val="20"/>
        </w:rPr>
        <w:t>cell</w:t>
      </w:r>
      <w:r w:rsidR="00FB08FA">
        <w:rPr>
          <w:rFonts w:ascii="Times New Roman" w:hAnsi="Times New Roman" w:cs="Times New Roman"/>
          <w:color w:val="000000" w:themeColor="text1"/>
          <w:sz w:val="20"/>
          <w:szCs w:val="20"/>
        </w:rPr>
        <w:t>. E</w:t>
      </w:r>
      <w:r w:rsidR="009E0DBC" w:rsidRPr="00FB6F22">
        <w:rPr>
          <w:rFonts w:ascii="Times New Roman" w:hAnsi="Times New Roman" w:cs="Times New Roman"/>
          <w:color w:val="000000" w:themeColor="text1"/>
          <w:sz w:val="20"/>
          <w:szCs w:val="20"/>
        </w:rPr>
        <w:t>ach bit in the bitmap represents whether the corresponding LBT subband</w:t>
      </w:r>
      <w:r w:rsidR="009E0DBC" w:rsidRPr="00FB6F22">
        <w:rPr>
          <w:rFonts w:ascii="Times New Roman" w:hAnsi="Times New Roman" w:cs="Times New Roman" w:hint="eastAsia"/>
          <w:color w:val="000000" w:themeColor="text1"/>
          <w:sz w:val="20"/>
          <w:szCs w:val="20"/>
        </w:rPr>
        <w:t xml:space="preserve"> </w:t>
      </w:r>
      <w:r w:rsidR="009E0DBC" w:rsidRPr="00FB6F22">
        <w:rPr>
          <w:rFonts w:ascii="Times New Roman" w:hAnsi="Times New Roman" w:cs="Times New Roman"/>
          <w:color w:val="000000" w:themeColor="text1"/>
          <w:sz w:val="20"/>
          <w:szCs w:val="20"/>
        </w:rPr>
        <w:t xml:space="preserve">in </w:t>
      </w:r>
      <w:r w:rsidR="003020C7" w:rsidRPr="00FB6F22">
        <w:rPr>
          <w:rFonts w:ascii="Times New Roman" w:hAnsi="Times New Roman" w:cs="Times New Roman"/>
          <w:color w:val="000000" w:themeColor="text1"/>
          <w:sz w:val="20"/>
          <w:szCs w:val="20"/>
        </w:rPr>
        <w:t>the corresponding</w:t>
      </w:r>
      <w:r w:rsidR="009E0DBC" w:rsidRPr="00FB6F22">
        <w:rPr>
          <w:rFonts w:ascii="Times New Roman" w:hAnsi="Times New Roman" w:cs="Times New Roman"/>
          <w:color w:val="000000" w:themeColor="text1"/>
          <w:sz w:val="20"/>
          <w:szCs w:val="20"/>
        </w:rPr>
        <w:t xml:space="preserve"> carrier is available</w:t>
      </w:r>
      <w:r w:rsidR="007D5912">
        <w:rPr>
          <w:rFonts w:ascii="Times New Roman" w:hAnsi="Times New Roman" w:cs="Times New Roman" w:hint="eastAsia"/>
          <w:color w:val="000000" w:themeColor="text1"/>
          <w:sz w:val="20"/>
          <w:szCs w:val="20"/>
        </w:rPr>
        <w:t xml:space="preserve"> </w:t>
      </w:r>
      <w:r w:rsidR="003020C7" w:rsidRPr="00FB6F22">
        <w:rPr>
          <w:rFonts w:ascii="Times New Roman" w:hAnsi="Times New Roman" w:cs="Times New Roman"/>
          <w:color w:val="000000" w:themeColor="text1"/>
          <w:sz w:val="20"/>
          <w:szCs w:val="20"/>
        </w:rPr>
        <w:t>for downlink reception</w:t>
      </w:r>
      <w:r w:rsidR="009E0DBC" w:rsidRPr="00FB6F22">
        <w:rPr>
          <w:rFonts w:ascii="Times New Roman" w:hAnsi="Times New Roman" w:cs="Times New Roman"/>
          <w:color w:val="000000" w:themeColor="text1"/>
          <w:sz w:val="20"/>
          <w:szCs w:val="20"/>
        </w:rPr>
        <w:t xml:space="preserve">. If one bit is indicated for </w:t>
      </w:r>
      <w:r w:rsidR="0086559A">
        <w:rPr>
          <w:rFonts w:ascii="Times New Roman" w:hAnsi="Times New Roman" w:cs="Times New Roman"/>
          <w:color w:val="000000" w:themeColor="text1"/>
          <w:sz w:val="20"/>
          <w:szCs w:val="20"/>
        </w:rPr>
        <w:t>the</w:t>
      </w:r>
      <w:r w:rsidR="009E0DBC" w:rsidRPr="00FB6F22">
        <w:rPr>
          <w:rFonts w:ascii="Times New Roman" w:hAnsi="Times New Roman" w:cs="Times New Roman"/>
          <w:color w:val="000000" w:themeColor="text1"/>
          <w:sz w:val="20"/>
          <w:szCs w:val="20"/>
        </w:rPr>
        <w:t xml:space="preserve"> </w:t>
      </w:r>
      <w:r w:rsidR="005F4B29">
        <w:rPr>
          <w:rFonts w:ascii="Times New Roman" w:hAnsi="Times New Roman" w:cs="Times New Roman"/>
          <w:color w:val="000000" w:themeColor="text1"/>
          <w:sz w:val="20"/>
          <w:szCs w:val="20"/>
        </w:rPr>
        <w:t>serving</w:t>
      </w:r>
      <w:r w:rsidR="005F4B29" w:rsidRPr="00FB6F22">
        <w:rPr>
          <w:rFonts w:ascii="Times New Roman" w:hAnsi="Times New Roman" w:cs="Times New Roman"/>
          <w:color w:val="000000" w:themeColor="text1"/>
          <w:sz w:val="20"/>
          <w:szCs w:val="20"/>
        </w:rPr>
        <w:t xml:space="preserve"> </w:t>
      </w:r>
      <w:r w:rsidR="009E0DBC" w:rsidRPr="00FB6F22">
        <w:rPr>
          <w:rFonts w:ascii="Times New Roman" w:hAnsi="Times New Roman" w:cs="Times New Roman"/>
          <w:color w:val="000000" w:themeColor="text1"/>
          <w:sz w:val="20"/>
          <w:szCs w:val="20"/>
        </w:rPr>
        <w:t xml:space="preserve">cell, the bit represents whether the </w:t>
      </w:r>
      <w:r w:rsidR="003020C7" w:rsidRPr="00FB6F22">
        <w:rPr>
          <w:rFonts w:ascii="Times New Roman" w:hAnsi="Times New Roman" w:cs="Times New Roman"/>
          <w:color w:val="000000" w:themeColor="text1"/>
          <w:sz w:val="20"/>
          <w:szCs w:val="20"/>
        </w:rPr>
        <w:t xml:space="preserve">corresponding </w:t>
      </w:r>
      <w:r w:rsidR="009E0DBC" w:rsidRPr="00FB6F22">
        <w:rPr>
          <w:rFonts w:ascii="Times New Roman" w:hAnsi="Times New Roman" w:cs="Times New Roman"/>
          <w:color w:val="000000" w:themeColor="text1"/>
          <w:sz w:val="20"/>
          <w:szCs w:val="20"/>
        </w:rPr>
        <w:t xml:space="preserve">carrier is available </w:t>
      </w:r>
      <w:r w:rsidR="003020C7" w:rsidRPr="00FB6F22">
        <w:rPr>
          <w:rFonts w:ascii="Times New Roman" w:hAnsi="Times New Roman" w:cs="Times New Roman"/>
          <w:color w:val="000000" w:themeColor="text1"/>
          <w:sz w:val="20"/>
          <w:szCs w:val="20"/>
        </w:rPr>
        <w:t>for</w:t>
      </w:r>
      <w:r w:rsidR="003020C7" w:rsidRPr="00FB6F22">
        <w:rPr>
          <w:rFonts w:ascii="Times New Roman" w:hAnsi="Times New Roman" w:cs="Times New Roman"/>
          <w:color w:val="000000" w:themeColor="text1"/>
          <w:sz w:val="20"/>
          <w:szCs w:val="20"/>
          <w:lang w:eastAsia="x-none"/>
        </w:rPr>
        <w:t xml:space="preserve"> downlink reception.</w:t>
      </w:r>
      <w:r w:rsidR="00FB08FA">
        <w:rPr>
          <w:rFonts w:ascii="Times New Roman" w:hAnsi="Times New Roman" w:cs="Times New Roman"/>
          <w:color w:val="000000" w:themeColor="text1"/>
          <w:sz w:val="20"/>
          <w:szCs w:val="20"/>
          <w:lang w:eastAsia="x-none"/>
        </w:rPr>
        <w:t xml:space="preserve"> </w:t>
      </w:r>
      <w:r w:rsidR="009E0DBC" w:rsidRPr="00FB6F22">
        <w:rPr>
          <w:rFonts w:ascii="Times New Roman" w:hAnsi="Times New Roman" w:cs="Times New Roman"/>
          <w:color w:val="000000" w:themeColor="text1"/>
          <w:sz w:val="20"/>
          <w:szCs w:val="20"/>
          <w:lang w:eastAsia="x-none"/>
        </w:rPr>
        <w:t xml:space="preserve"> </w:t>
      </w:r>
      <w:r w:rsidR="004C2BD5" w:rsidRPr="00FB6F22">
        <w:rPr>
          <w:rFonts w:ascii="Times New Roman" w:hAnsi="Times New Roman" w:cs="Times New Roman"/>
          <w:color w:val="000000" w:themeColor="text1"/>
          <w:sz w:val="20"/>
          <w:szCs w:val="20"/>
          <w:lang w:eastAsia="x-none"/>
        </w:rPr>
        <w:t xml:space="preserve">  </w:t>
      </w:r>
    </w:p>
    <w:p w14:paraId="0B02B22C" w14:textId="77777777" w:rsidR="0080663A" w:rsidRPr="009713F9" w:rsidRDefault="0080663A" w:rsidP="00E934BC">
      <w:pPr>
        <w:widowControl/>
        <w:spacing w:line="280" w:lineRule="exact"/>
        <w:jc w:val="both"/>
        <w:rPr>
          <w:rFonts w:ascii="Times New Roman" w:hAnsi="Times New Roman" w:cs="Times New Roman"/>
          <w:color w:val="FF0000"/>
          <w:sz w:val="20"/>
          <w:szCs w:val="20"/>
        </w:rPr>
      </w:pPr>
    </w:p>
    <w:p w14:paraId="0179ECEC" w14:textId="05A1A27A" w:rsidR="0080663A" w:rsidRPr="00FB6F22" w:rsidRDefault="00AE5EEE" w:rsidP="00C25BAA">
      <w:pPr>
        <w:snapToGrid w:val="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1</w:t>
      </w:r>
      <w:r w:rsidR="003020C7" w:rsidRPr="00FB6F22">
        <w:rPr>
          <w:rFonts w:ascii="Times New Roman" w:hAnsi="Times New Roman" w:cs="Times New Roman"/>
          <w:b/>
          <w:color w:val="000000" w:themeColor="text1"/>
          <w:sz w:val="20"/>
          <w:szCs w:val="20"/>
        </w:rPr>
        <w:t xml:space="preserve">: </w:t>
      </w:r>
      <w:r w:rsidR="0086559A">
        <w:rPr>
          <w:rFonts w:ascii="Times New Roman" w:hAnsi="Times New Roman" w:cs="Times New Roman"/>
          <w:b/>
          <w:color w:val="000000" w:themeColor="text1"/>
          <w:sz w:val="20"/>
          <w:szCs w:val="20"/>
        </w:rPr>
        <w:t>For a serving cell, a</w:t>
      </w:r>
      <w:r w:rsidR="003020C7" w:rsidRPr="00FB6F22">
        <w:rPr>
          <w:rFonts w:ascii="Times New Roman" w:hAnsi="Times New Roman" w:cs="Times New Roman"/>
          <w:b/>
          <w:color w:val="000000" w:themeColor="text1"/>
          <w:sz w:val="20"/>
          <w:szCs w:val="20"/>
        </w:rPr>
        <w:t xml:space="preserve"> bitmap </w:t>
      </w:r>
      <w:r w:rsidR="003020C7" w:rsidRPr="00FB6F22">
        <w:rPr>
          <w:rFonts w:ascii="Times New Roman" w:hAnsi="Times New Roman" w:cs="Times New Roman" w:hint="eastAsia"/>
          <w:b/>
          <w:color w:val="000000" w:themeColor="text1"/>
          <w:sz w:val="20"/>
          <w:szCs w:val="20"/>
        </w:rPr>
        <w:t xml:space="preserve">for </w:t>
      </w:r>
      <w:r w:rsidR="00887050" w:rsidRPr="00FB6F22">
        <w:rPr>
          <w:rFonts w:ascii="Times New Roman" w:hAnsi="Times New Roman" w:cs="Times New Roman"/>
          <w:b/>
          <w:color w:val="000000" w:themeColor="text1"/>
          <w:sz w:val="20"/>
          <w:szCs w:val="20"/>
        </w:rPr>
        <w:t xml:space="preserve">indicating </w:t>
      </w:r>
      <w:r w:rsidR="0086559A" w:rsidRPr="0086559A">
        <w:rPr>
          <w:rFonts w:ascii="Times New Roman" w:hAnsi="Times New Roman" w:cs="Times New Roman"/>
          <w:b/>
          <w:color w:val="000000" w:themeColor="text1"/>
          <w:sz w:val="20"/>
          <w:szCs w:val="20"/>
        </w:rPr>
        <w:t>frequency domain availability</w:t>
      </w:r>
      <w:r w:rsidR="0086559A" w:rsidRPr="00FB6F22">
        <w:rPr>
          <w:rFonts w:ascii="Times New Roman" w:hAnsi="Times New Roman" w:cs="Times New Roman"/>
          <w:b/>
          <w:color w:val="000000" w:themeColor="text1"/>
          <w:sz w:val="20"/>
          <w:szCs w:val="20"/>
        </w:rPr>
        <w:t xml:space="preserve"> </w:t>
      </w:r>
      <w:r w:rsidR="00887050" w:rsidRPr="00FB6F22">
        <w:rPr>
          <w:rFonts w:ascii="Times New Roman" w:hAnsi="Times New Roman" w:cs="Times New Roman"/>
          <w:b/>
          <w:color w:val="000000" w:themeColor="text1"/>
          <w:sz w:val="20"/>
          <w:szCs w:val="20"/>
        </w:rPr>
        <w:t>can</w:t>
      </w:r>
      <w:r w:rsidR="003020C7" w:rsidRPr="00FB6F22">
        <w:rPr>
          <w:rFonts w:ascii="Times New Roman" w:hAnsi="Times New Roman" w:cs="Times New Roman"/>
          <w:b/>
          <w:color w:val="000000" w:themeColor="text1"/>
          <w:sz w:val="20"/>
          <w:szCs w:val="20"/>
        </w:rPr>
        <w:t xml:space="preserve"> be provided in DCI and transmitted on GC-PDCCH</w:t>
      </w:r>
      <w:r w:rsidR="000D7942">
        <w:rPr>
          <w:rFonts w:ascii="Times New Roman" w:hAnsi="Times New Roman" w:cs="Times New Roman"/>
          <w:b/>
          <w:color w:val="000000" w:themeColor="text1"/>
          <w:sz w:val="20"/>
          <w:szCs w:val="20"/>
        </w:rPr>
        <w:t>.</w:t>
      </w:r>
      <w:r w:rsidR="003020C7" w:rsidRPr="00FB6F22">
        <w:rPr>
          <w:rFonts w:ascii="Times New Roman" w:hAnsi="Times New Roman" w:cs="Times New Roman" w:hint="eastAsia"/>
          <w:b/>
          <w:color w:val="000000" w:themeColor="text1"/>
          <w:sz w:val="20"/>
          <w:szCs w:val="20"/>
        </w:rPr>
        <w:t xml:space="preserve"> </w:t>
      </w:r>
    </w:p>
    <w:p w14:paraId="1A0CC9FC" w14:textId="372DD46B" w:rsidR="00FB08FA" w:rsidRDefault="00FB08FA" w:rsidP="00C25BAA">
      <w:pPr>
        <w:pStyle w:val="a3"/>
        <w:numPr>
          <w:ilvl w:val="0"/>
          <w:numId w:val="8"/>
        </w:numPr>
        <w:snapToGrid w:val="0"/>
        <w:ind w:leftChars="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The </w:t>
      </w:r>
      <w:r w:rsidRPr="00FB08FA">
        <w:rPr>
          <w:rFonts w:ascii="Times New Roman" w:hAnsi="Times New Roman" w:cs="Times New Roman"/>
          <w:b/>
          <w:color w:val="000000" w:themeColor="text1"/>
          <w:sz w:val="20"/>
          <w:szCs w:val="20"/>
        </w:rPr>
        <w:t>length</w:t>
      </w:r>
      <w:r>
        <w:rPr>
          <w:rFonts w:ascii="Times New Roman" w:hAnsi="Times New Roman" w:cs="Times New Roman"/>
          <w:b/>
          <w:color w:val="000000" w:themeColor="text1"/>
          <w:sz w:val="20"/>
          <w:szCs w:val="20"/>
        </w:rPr>
        <w:t xml:space="preserve"> of the bitmap is</w:t>
      </w:r>
      <w:r w:rsidRPr="00FB08FA">
        <w:rPr>
          <w:rFonts w:ascii="Times New Roman" w:hAnsi="Times New Roman" w:cs="Times New Roman"/>
          <w:b/>
          <w:color w:val="000000" w:themeColor="text1"/>
          <w:sz w:val="20"/>
          <w:szCs w:val="20"/>
        </w:rPr>
        <w:t xml:space="preserve"> equal to the</w:t>
      </w:r>
      <w:r w:rsidR="0086559A">
        <w:rPr>
          <w:rFonts w:ascii="Times New Roman" w:hAnsi="Times New Roman" w:cs="Times New Roman"/>
          <w:b/>
          <w:color w:val="000000" w:themeColor="text1"/>
          <w:sz w:val="20"/>
          <w:szCs w:val="20"/>
        </w:rPr>
        <w:t xml:space="preserve"> </w:t>
      </w:r>
      <w:r w:rsidRPr="00FB08FA">
        <w:rPr>
          <w:rFonts w:ascii="Times New Roman" w:hAnsi="Times New Roman" w:cs="Times New Roman"/>
          <w:b/>
          <w:color w:val="000000" w:themeColor="text1"/>
          <w:sz w:val="20"/>
          <w:szCs w:val="20"/>
        </w:rPr>
        <w:t>number of c</w:t>
      </w:r>
      <w:r w:rsidR="005F4B29">
        <w:rPr>
          <w:rFonts w:ascii="Times New Roman" w:hAnsi="Times New Roman" w:cs="Times New Roman"/>
          <w:b/>
          <w:color w:val="000000" w:themeColor="text1"/>
          <w:sz w:val="20"/>
          <w:szCs w:val="20"/>
        </w:rPr>
        <w:t xml:space="preserve">onfigured LBT bandwidths in </w:t>
      </w:r>
      <w:r w:rsidR="0086559A">
        <w:rPr>
          <w:rFonts w:ascii="Times New Roman" w:hAnsi="Times New Roman" w:cs="Times New Roman"/>
          <w:b/>
          <w:color w:val="000000" w:themeColor="text1"/>
          <w:sz w:val="20"/>
          <w:szCs w:val="20"/>
        </w:rPr>
        <w:t>the serving cell</w:t>
      </w:r>
    </w:p>
    <w:p w14:paraId="6B51CFBD" w14:textId="208E460F" w:rsidR="0086559A" w:rsidRPr="00FB6F22" w:rsidRDefault="0086559A" w:rsidP="00C25BAA">
      <w:pPr>
        <w:pStyle w:val="a3"/>
        <w:numPr>
          <w:ilvl w:val="1"/>
          <w:numId w:val="8"/>
        </w:numPr>
        <w:snapToGrid w:val="0"/>
        <w:ind w:leftChars="0"/>
        <w:rPr>
          <w:rFonts w:ascii="Times New Roman" w:hAnsi="Times New Roman" w:cs="Times New Roman"/>
          <w:b/>
          <w:color w:val="000000" w:themeColor="text1"/>
          <w:sz w:val="20"/>
          <w:szCs w:val="20"/>
        </w:rPr>
      </w:pPr>
      <w:r w:rsidRPr="00FB6F22">
        <w:rPr>
          <w:rFonts w:ascii="Times New Roman" w:hAnsi="Times New Roman" w:cs="Times New Roman"/>
          <w:b/>
          <w:color w:val="000000" w:themeColor="text1"/>
          <w:sz w:val="20"/>
          <w:szCs w:val="20"/>
        </w:rPr>
        <w:t xml:space="preserve">If more </w:t>
      </w:r>
      <w:r>
        <w:rPr>
          <w:rFonts w:ascii="Times New Roman" w:hAnsi="Times New Roman" w:cs="Times New Roman"/>
          <w:b/>
          <w:color w:val="000000" w:themeColor="text1"/>
          <w:sz w:val="20"/>
          <w:szCs w:val="20"/>
        </w:rPr>
        <w:t>than one bits are provided for the</w:t>
      </w:r>
      <w:r w:rsidRPr="005F4B29">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serving</w:t>
      </w:r>
      <w:r w:rsidRPr="00FB6F22">
        <w:rPr>
          <w:rFonts w:ascii="Times New Roman" w:hAnsi="Times New Roman" w:cs="Times New Roman"/>
          <w:b/>
          <w:color w:val="000000" w:themeColor="text1"/>
          <w:sz w:val="20"/>
          <w:szCs w:val="20"/>
        </w:rPr>
        <w:t xml:space="preserve"> cell, each bit </w:t>
      </w:r>
      <w:r>
        <w:rPr>
          <w:rFonts w:ascii="Times New Roman" w:hAnsi="Times New Roman" w:cs="Times New Roman"/>
          <w:b/>
          <w:color w:val="000000" w:themeColor="text1"/>
          <w:sz w:val="20"/>
          <w:szCs w:val="20"/>
        </w:rPr>
        <w:t>indicates</w:t>
      </w:r>
      <w:r w:rsidRPr="00FB6F22">
        <w:rPr>
          <w:rFonts w:ascii="Times New Roman" w:hAnsi="Times New Roman" w:cs="Times New Roman"/>
          <w:b/>
          <w:color w:val="000000" w:themeColor="text1"/>
          <w:sz w:val="20"/>
          <w:szCs w:val="20"/>
        </w:rPr>
        <w:t xml:space="preserve"> whether the corresponding LBT subband</w:t>
      </w:r>
      <w:r w:rsidRPr="00FB6F22">
        <w:rPr>
          <w:rFonts w:ascii="Times New Roman" w:hAnsi="Times New Roman" w:cs="Times New Roman" w:hint="eastAsia"/>
          <w:b/>
          <w:color w:val="000000" w:themeColor="text1"/>
          <w:sz w:val="20"/>
          <w:szCs w:val="20"/>
        </w:rPr>
        <w:t xml:space="preserve"> </w:t>
      </w:r>
      <w:r w:rsidRPr="00FB6F22">
        <w:rPr>
          <w:rFonts w:ascii="Times New Roman" w:hAnsi="Times New Roman" w:cs="Times New Roman"/>
          <w:b/>
          <w:color w:val="000000" w:themeColor="text1"/>
          <w:sz w:val="20"/>
          <w:szCs w:val="20"/>
        </w:rPr>
        <w:t>in the corresponding carrier is available for downlink reception</w:t>
      </w:r>
    </w:p>
    <w:p w14:paraId="5DDC666A" w14:textId="0AAFFBDB" w:rsidR="0086559A" w:rsidRPr="0086559A" w:rsidRDefault="0086559A" w:rsidP="00C25BAA">
      <w:pPr>
        <w:pStyle w:val="a3"/>
        <w:numPr>
          <w:ilvl w:val="1"/>
          <w:numId w:val="8"/>
        </w:numPr>
        <w:snapToGrid w:val="0"/>
        <w:ind w:leftChars="0"/>
        <w:rPr>
          <w:rFonts w:ascii="Times New Roman" w:hAnsi="Times New Roman" w:cs="Times New Roman"/>
          <w:b/>
          <w:color w:val="000000" w:themeColor="text1"/>
          <w:sz w:val="20"/>
          <w:szCs w:val="20"/>
        </w:rPr>
      </w:pPr>
      <w:r w:rsidRPr="00FB6F22">
        <w:rPr>
          <w:rFonts w:ascii="Times New Roman" w:hAnsi="Times New Roman" w:cs="Times New Roman"/>
          <w:b/>
          <w:color w:val="000000" w:themeColor="text1"/>
          <w:sz w:val="20"/>
          <w:szCs w:val="20"/>
        </w:rPr>
        <w:t>I</w:t>
      </w:r>
      <w:r>
        <w:rPr>
          <w:rFonts w:ascii="Times New Roman" w:hAnsi="Times New Roman" w:cs="Times New Roman"/>
          <w:b/>
          <w:color w:val="000000" w:themeColor="text1"/>
          <w:sz w:val="20"/>
          <w:szCs w:val="20"/>
        </w:rPr>
        <w:t>f only one bit is provided for the</w:t>
      </w:r>
      <w:r w:rsidRPr="00FB6F2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serving </w:t>
      </w:r>
      <w:r w:rsidRPr="00FB6F22">
        <w:rPr>
          <w:rFonts w:ascii="Times New Roman" w:hAnsi="Times New Roman" w:cs="Times New Roman"/>
          <w:b/>
          <w:color w:val="000000" w:themeColor="text1"/>
          <w:sz w:val="20"/>
          <w:szCs w:val="20"/>
        </w:rPr>
        <w:t xml:space="preserve">cell, the bit </w:t>
      </w:r>
      <w:r>
        <w:rPr>
          <w:rFonts w:ascii="Times New Roman" w:hAnsi="Times New Roman" w:cs="Times New Roman"/>
          <w:b/>
          <w:color w:val="000000" w:themeColor="text1"/>
          <w:sz w:val="20"/>
          <w:szCs w:val="20"/>
        </w:rPr>
        <w:t>indicates</w:t>
      </w:r>
      <w:r w:rsidRPr="00FB6F22">
        <w:rPr>
          <w:rFonts w:ascii="Times New Roman" w:hAnsi="Times New Roman" w:cs="Times New Roman"/>
          <w:b/>
          <w:color w:val="000000" w:themeColor="text1"/>
          <w:sz w:val="20"/>
          <w:szCs w:val="20"/>
        </w:rPr>
        <w:t xml:space="preserve"> whether the corresponding carrier is available for downlink reception</w:t>
      </w:r>
    </w:p>
    <w:p w14:paraId="59155649" w14:textId="2CD1E8D4" w:rsidR="0086559A" w:rsidRDefault="0086559A" w:rsidP="00C25BAA">
      <w:pPr>
        <w:pStyle w:val="a3"/>
        <w:numPr>
          <w:ilvl w:val="0"/>
          <w:numId w:val="8"/>
        </w:numPr>
        <w:snapToGrid w:val="0"/>
        <w:ind w:leftChars="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The position of the bitmap in DCI and corresponding</w:t>
      </w:r>
      <w:r>
        <w:rPr>
          <w:rFonts w:ascii="Times New Roman" w:hAnsi="Times New Roman" w:cs="Times New Roman" w:hint="eastAsia"/>
          <w:b/>
          <w:color w:val="000000" w:themeColor="text1"/>
          <w:sz w:val="20"/>
          <w:szCs w:val="20"/>
        </w:rPr>
        <w:t xml:space="preserve"> serving cell ID</w:t>
      </w:r>
      <w:r>
        <w:rPr>
          <w:rFonts w:ascii="Times New Roman" w:hAnsi="Times New Roman" w:cs="Times New Roman"/>
          <w:b/>
          <w:color w:val="000000" w:themeColor="text1"/>
          <w:sz w:val="20"/>
          <w:szCs w:val="20"/>
        </w:rPr>
        <w:t xml:space="preserve"> </w:t>
      </w:r>
      <w:r>
        <w:rPr>
          <w:rFonts w:ascii="Times New Roman" w:hAnsi="Times New Roman" w:cs="Times New Roman" w:hint="eastAsia"/>
          <w:b/>
          <w:color w:val="000000" w:themeColor="text1"/>
          <w:sz w:val="20"/>
          <w:szCs w:val="20"/>
        </w:rPr>
        <w:t xml:space="preserve">are </w:t>
      </w:r>
      <w:r>
        <w:rPr>
          <w:rFonts w:ascii="Times New Roman" w:hAnsi="Times New Roman" w:cs="Times New Roman"/>
          <w:b/>
          <w:color w:val="000000" w:themeColor="text1"/>
          <w:sz w:val="20"/>
          <w:szCs w:val="20"/>
        </w:rPr>
        <w:t xml:space="preserve">provided by RRC </w:t>
      </w:r>
    </w:p>
    <w:p w14:paraId="76088D01" w14:textId="77777777" w:rsidR="0086559A" w:rsidRDefault="0086559A" w:rsidP="0086559A">
      <w:pPr>
        <w:snapToGrid w:val="0"/>
        <w:spacing w:line="280" w:lineRule="exact"/>
        <w:rPr>
          <w:rFonts w:ascii="Times New Roman" w:hAnsi="Times New Roman" w:cs="Times New Roman"/>
          <w:b/>
          <w:color w:val="000000" w:themeColor="text1"/>
          <w:sz w:val="20"/>
          <w:szCs w:val="20"/>
        </w:rPr>
      </w:pPr>
    </w:p>
    <w:p w14:paraId="4116615D" w14:textId="4DB12A4C" w:rsidR="0086559A" w:rsidRDefault="00233476" w:rsidP="00C25BAA">
      <w:pPr>
        <w:snapToGrid w:val="0"/>
        <w:jc w:val="both"/>
        <w:rPr>
          <w:rFonts w:ascii="Times New Roman" w:hAnsi="Times New Roman" w:cs="Times New Roman"/>
          <w:color w:val="000000" w:themeColor="text1"/>
          <w:sz w:val="20"/>
          <w:szCs w:val="20"/>
        </w:rPr>
      </w:pPr>
      <w:r w:rsidRPr="00233476">
        <w:rPr>
          <w:rFonts w:ascii="Times New Roman" w:hAnsi="Times New Roman" w:cs="Times New Roman"/>
          <w:color w:val="000000" w:themeColor="text1"/>
          <w:sz w:val="20"/>
          <w:szCs w:val="20"/>
        </w:rPr>
        <w:t xml:space="preserve">There are </w:t>
      </w:r>
      <w:r w:rsidR="009D69A8">
        <w:rPr>
          <w:rFonts w:ascii="Times New Roman" w:hAnsi="Times New Roman" w:cs="Times New Roman"/>
          <w:color w:val="000000" w:themeColor="text1"/>
          <w:sz w:val="20"/>
          <w:szCs w:val="20"/>
        </w:rPr>
        <w:t>three remaining issues</w:t>
      </w:r>
      <w:r w:rsidR="009D69A8">
        <w:rPr>
          <w:rFonts w:ascii="Times New Roman" w:hAnsi="Times New Roman" w:cs="Times New Roman" w:hint="eastAsia"/>
          <w:color w:val="000000" w:themeColor="text1"/>
          <w:sz w:val="20"/>
          <w:szCs w:val="20"/>
        </w:rPr>
        <w:t xml:space="preserve"> for th</w:t>
      </w:r>
      <w:r w:rsidR="009D69A8">
        <w:rPr>
          <w:rFonts w:ascii="Times New Roman" w:hAnsi="Times New Roman" w:cs="Times New Roman"/>
          <w:color w:val="000000" w:themeColor="text1"/>
          <w:sz w:val="20"/>
          <w:szCs w:val="20"/>
        </w:rPr>
        <w:t>e</w:t>
      </w:r>
      <w:r w:rsidR="009D69A8">
        <w:rPr>
          <w:rFonts w:ascii="Times New Roman" w:hAnsi="Times New Roman" w:cs="Times New Roman" w:hint="eastAsia"/>
          <w:color w:val="000000" w:themeColor="text1"/>
          <w:sz w:val="20"/>
          <w:szCs w:val="20"/>
        </w:rPr>
        <w:t xml:space="preserve"> </w:t>
      </w:r>
      <w:r w:rsidR="009D69A8">
        <w:rPr>
          <w:rFonts w:ascii="Times New Roman" w:hAnsi="Times New Roman" w:cs="Times New Roman"/>
          <w:color w:val="000000" w:themeColor="text1"/>
          <w:sz w:val="20"/>
          <w:szCs w:val="20"/>
        </w:rPr>
        <w:t>i</w:t>
      </w:r>
      <w:r w:rsidR="009D69A8" w:rsidRPr="009D69A8">
        <w:rPr>
          <w:rFonts w:ascii="Times New Roman" w:hAnsi="Times New Roman" w:cs="Times New Roman"/>
          <w:color w:val="000000" w:themeColor="text1"/>
          <w:sz w:val="20"/>
          <w:szCs w:val="20"/>
        </w:rPr>
        <w:t>ndication of channel occupancy structure in frequency domain</w:t>
      </w:r>
      <w:r w:rsidR="009D69A8">
        <w:rPr>
          <w:rFonts w:ascii="Times New Roman" w:hAnsi="Times New Roman" w:cs="Times New Roman"/>
          <w:color w:val="000000" w:themeColor="text1"/>
          <w:sz w:val="20"/>
          <w:szCs w:val="20"/>
        </w:rPr>
        <w:t>, and we provide our views on these issues as follows:</w:t>
      </w:r>
    </w:p>
    <w:p w14:paraId="35746771" w14:textId="1E388698" w:rsidR="009D69A8" w:rsidRDefault="00910AF1" w:rsidP="00C25BAA">
      <w:pPr>
        <w:pStyle w:val="a3"/>
        <w:numPr>
          <w:ilvl w:val="0"/>
          <w:numId w:val="15"/>
        </w:numPr>
        <w:snapToGrid w:val="0"/>
        <w:spacing w:before="240"/>
        <w:ind w:leftChars="0"/>
        <w:jc w:val="both"/>
        <w:rPr>
          <w:rFonts w:ascii="Times New Roman" w:hAnsi="Times New Roman" w:cs="Times New Roman"/>
          <w:color w:val="000000" w:themeColor="text1"/>
          <w:sz w:val="20"/>
          <w:szCs w:val="20"/>
        </w:rPr>
      </w:pPr>
      <w:r w:rsidRPr="00213DDC">
        <w:rPr>
          <w:rFonts w:ascii="Times New Roman" w:hAnsi="Times New Roman" w:cs="Times New Roman"/>
          <w:b/>
          <w:color w:val="000000" w:themeColor="text1"/>
          <w:sz w:val="20"/>
          <w:szCs w:val="20"/>
        </w:rPr>
        <w:t xml:space="preserve">Time domain validity of frequency domain availability </w:t>
      </w:r>
      <w:r w:rsidR="004008EE">
        <w:rPr>
          <w:rFonts w:ascii="Times New Roman" w:hAnsi="Times New Roman" w:cs="Times New Roman"/>
          <w:b/>
          <w:color w:val="000000" w:themeColor="text1"/>
          <w:sz w:val="20"/>
          <w:szCs w:val="20"/>
        </w:rPr>
        <w:t>indication</w:t>
      </w:r>
      <w:r w:rsidRPr="00213DDC">
        <w:rPr>
          <w:rFonts w:ascii="Times New Roman" w:hAnsi="Times New Roman" w:cs="Times New Roman"/>
          <w:b/>
          <w:color w:val="000000" w:themeColor="text1"/>
          <w:sz w:val="20"/>
          <w:szCs w:val="20"/>
        </w:rPr>
        <w:t>:</w:t>
      </w:r>
      <w:r>
        <w:rPr>
          <w:rFonts w:ascii="Times New Roman" w:hAnsi="Times New Roman" w:cs="Times New Roman"/>
          <w:color w:val="000000" w:themeColor="text1"/>
          <w:sz w:val="20"/>
          <w:szCs w:val="20"/>
        </w:rPr>
        <w:t xml:space="preserve"> </w:t>
      </w:r>
      <w:r w:rsidR="00213DDC">
        <w:rPr>
          <w:rFonts w:ascii="Times New Roman" w:hAnsi="Times New Roman" w:cs="Times New Roman"/>
          <w:color w:val="000000" w:themeColor="text1"/>
          <w:sz w:val="20"/>
          <w:szCs w:val="20"/>
        </w:rPr>
        <w:t>If UE receives</w:t>
      </w:r>
      <w:r w:rsidR="00213DDC">
        <w:rPr>
          <w:rFonts w:ascii="Times New Roman" w:hAnsi="Times New Roman" w:cs="Times New Roman" w:hint="eastAsia"/>
          <w:color w:val="000000" w:themeColor="text1"/>
          <w:sz w:val="20"/>
          <w:szCs w:val="20"/>
        </w:rPr>
        <w:t xml:space="preserve"> </w:t>
      </w:r>
      <w:r w:rsidR="004008EE">
        <w:rPr>
          <w:rFonts w:ascii="Times New Roman" w:hAnsi="Times New Roman" w:cs="Times New Roman"/>
          <w:color w:val="000000" w:themeColor="text1"/>
          <w:sz w:val="20"/>
          <w:szCs w:val="20"/>
        </w:rPr>
        <w:t xml:space="preserve">a </w:t>
      </w:r>
      <w:r w:rsidR="00286E14" w:rsidRPr="00213DDC">
        <w:rPr>
          <w:rFonts w:ascii="Times New Roman" w:hAnsi="Times New Roman" w:cs="Times New Roman"/>
          <w:color w:val="000000" w:themeColor="text1"/>
          <w:sz w:val="20"/>
          <w:szCs w:val="20"/>
        </w:rPr>
        <w:t xml:space="preserve">frequency domain availability </w:t>
      </w:r>
      <w:r w:rsidR="004008EE" w:rsidRPr="004008EE">
        <w:rPr>
          <w:rFonts w:ascii="Times New Roman" w:hAnsi="Times New Roman" w:cs="Times New Roman"/>
          <w:color w:val="000000" w:themeColor="text1"/>
          <w:sz w:val="20"/>
          <w:szCs w:val="20"/>
        </w:rPr>
        <w:t>indication</w:t>
      </w:r>
      <w:r w:rsidR="004008EE">
        <w:rPr>
          <w:rFonts w:ascii="Times New Roman" w:hAnsi="Times New Roman" w:cs="Times New Roman"/>
          <w:color w:val="000000" w:themeColor="text1"/>
          <w:sz w:val="20"/>
          <w:szCs w:val="20"/>
        </w:rPr>
        <w:t xml:space="preserve"> </w:t>
      </w:r>
      <w:r w:rsidR="00286E14">
        <w:rPr>
          <w:rFonts w:ascii="Times New Roman" w:hAnsi="Times New Roman" w:cs="Times New Roman"/>
          <w:color w:val="000000" w:themeColor="text1"/>
          <w:sz w:val="20"/>
          <w:szCs w:val="20"/>
        </w:rPr>
        <w:t>for a serving cell</w:t>
      </w:r>
      <w:r w:rsidR="0068175F">
        <w:rPr>
          <w:rFonts w:ascii="Times New Roman" w:hAnsi="Times New Roman" w:cs="Times New Roman"/>
          <w:color w:val="000000" w:themeColor="text1"/>
          <w:sz w:val="20"/>
          <w:szCs w:val="20"/>
        </w:rPr>
        <w:t xml:space="preserve"> in a GC-PDCCH</w:t>
      </w:r>
      <w:r w:rsidR="00213DDC">
        <w:rPr>
          <w:rFonts w:ascii="Times New Roman" w:hAnsi="Times New Roman" w:cs="Times New Roman"/>
          <w:color w:val="000000" w:themeColor="text1"/>
          <w:sz w:val="20"/>
          <w:szCs w:val="20"/>
        </w:rPr>
        <w:t xml:space="preserve">, </w:t>
      </w:r>
      <w:r w:rsidR="00286E14">
        <w:rPr>
          <w:rFonts w:ascii="Times New Roman" w:hAnsi="Times New Roman" w:cs="Times New Roman"/>
          <w:color w:val="000000" w:themeColor="text1"/>
          <w:sz w:val="20"/>
          <w:szCs w:val="20"/>
        </w:rPr>
        <w:t xml:space="preserve">this </w:t>
      </w:r>
      <w:r w:rsidR="00286E14" w:rsidRPr="00213DDC">
        <w:rPr>
          <w:rFonts w:ascii="Times New Roman" w:hAnsi="Times New Roman" w:cs="Times New Roman"/>
          <w:color w:val="000000" w:themeColor="text1"/>
          <w:sz w:val="20"/>
          <w:szCs w:val="20"/>
        </w:rPr>
        <w:t xml:space="preserve">frequency domain availability </w:t>
      </w:r>
      <w:r w:rsidR="004008EE" w:rsidRPr="004008EE">
        <w:rPr>
          <w:rFonts w:ascii="Times New Roman" w:hAnsi="Times New Roman" w:cs="Times New Roman"/>
          <w:color w:val="000000" w:themeColor="text1"/>
          <w:sz w:val="20"/>
          <w:szCs w:val="20"/>
        </w:rPr>
        <w:t>indication</w:t>
      </w:r>
      <w:r w:rsidR="004008EE">
        <w:rPr>
          <w:rFonts w:ascii="Times New Roman" w:hAnsi="Times New Roman" w:cs="Times New Roman"/>
          <w:color w:val="000000" w:themeColor="text1"/>
          <w:sz w:val="20"/>
          <w:szCs w:val="20"/>
        </w:rPr>
        <w:t xml:space="preserve"> </w:t>
      </w:r>
      <w:r w:rsidR="00286E14">
        <w:rPr>
          <w:rFonts w:ascii="Times New Roman" w:hAnsi="Times New Roman" w:cs="Times New Roman"/>
          <w:color w:val="000000" w:themeColor="text1"/>
          <w:sz w:val="20"/>
          <w:szCs w:val="20"/>
        </w:rPr>
        <w:t>is valid during a channel occupancy time for the serving cell</w:t>
      </w:r>
      <w:r w:rsidR="004008EE" w:rsidRPr="004008EE">
        <w:rPr>
          <w:rFonts w:ascii="Times New Roman" w:hAnsi="Times New Roman" w:cs="Times New Roman"/>
          <w:color w:val="000000" w:themeColor="text1"/>
          <w:sz w:val="20"/>
          <w:szCs w:val="20"/>
        </w:rPr>
        <w:t xml:space="preserve"> </w:t>
      </w:r>
      <w:r w:rsidR="004008EE">
        <w:rPr>
          <w:rFonts w:ascii="Times New Roman" w:hAnsi="Times New Roman" w:cs="Times New Roman"/>
          <w:color w:val="000000" w:themeColor="text1"/>
          <w:sz w:val="20"/>
          <w:szCs w:val="20"/>
        </w:rPr>
        <w:t>indicated</w:t>
      </w:r>
      <w:r w:rsidR="00286E14">
        <w:rPr>
          <w:rFonts w:ascii="Times New Roman" w:hAnsi="Times New Roman" w:cs="Times New Roman"/>
          <w:color w:val="000000" w:themeColor="text1"/>
          <w:sz w:val="20"/>
          <w:szCs w:val="20"/>
        </w:rPr>
        <w:t xml:space="preserve"> </w:t>
      </w:r>
      <w:r w:rsidR="0068175F">
        <w:rPr>
          <w:rFonts w:ascii="Times New Roman" w:hAnsi="Times New Roman" w:cs="Times New Roman"/>
          <w:color w:val="000000" w:themeColor="text1"/>
          <w:sz w:val="20"/>
          <w:szCs w:val="20"/>
        </w:rPr>
        <w:t>by</w:t>
      </w:r>
      <w:r w:rsidR="00286E14">
        <w:rPr>
          <w:rFonts w:ascii="Times New Roman" w:hAnsi="Times New Roman" w:cs="Times New Roman"/>
          <w:color w:val="000000" w:themeColor="text1"/>
          <w:sz w:val="20"/>
          <w:szCs w:val="20"/>
        </w:rPr>
        <w:t xml:space="preserve"> the same GC-PDCCH. </w:t>
      </w:r>
      <w:r w:rsidR="00CF78FD">
        <w:rPr>
          <w:rFonts w:ascii="Times New Roman" w:hAnsi="Times New Roman" w:cs="Times New Roman"/>
          <w:color w:val="000000" w:themeColor="text1"/>
          <w:sz w:val="20"/>
          <w:szCs w:val="20"/>
        </w:rPr>
        <w:t xml:space="preserve">Within a valid time period of a </w:t>
      </w:r>
      <w:r w:rsidR="00CF78FD" w:rsidRPr="00213DDC">
        <w:rPr>
          <w:rFonts w:ascii="Times New Roman" w:hAnsi="Times New Roman" w:cs="Times New Roman"/>
          <w:color w:val="000000" w:themeColor="text1"/>
          <w:sz w:val="20"/>
          <w:szCs w:val="20"/>
        </w:rPr>
        <w:t xml:space="preserve">frequency domain availability </w:t>
      </w:r>
      <w:r w:rsidR="00CF78FD" w:rsidRPr="004008EE">
        <w:rPr>
          <w:rFonts w:ascii="Times New Roman" w:hAnsi="Times New Roman" w:cs="Times New Roman"/>
          <w:color w:val="000000" w:themeColor="text1"/>
          <w:sz w:val="20"/>
          <w:szCs w:val="20"/>
        </w:rPr>
        <w:t>indication</w:t>
      </w:r>
      <w:r w:rsidR="00CF78FD">
        <w:rPr>
          <w:rFonts w:ascii="Times New Roman" w:hAnsi="Times New Roman" w:cs="Times New Roman"/>
          <w:color w:val="000000" w:themeColor="text1"/>
          <w:sz w:val="20"/>
          <w:szCs w:val="20"/>
        </w:rPr>
        <w:t xml:space="preserve"> for a serving cell, </w:t>
      </w:r>
      <w:r w:rsidR="00CF78FD" w:rsidRPr="00CF78FD">
        <w:rPr>
          <w:rFonts w:ascii="Times New Roman" w:hAnsi="Times New Roman" w:cs="Times New Roman"/>
          <w:color w:val="000000" w:themeColor="text1"/>
          <w:sz w:val="20"/>
          <w:szCs w:val="20"/>
        </w:rPr>
        <w:t>gNB could update</w:t>
      </w:r>
      <w:r w:rsidR="00CF78FD">
        <w:rPr>
          <w:rFonts w:ascii="Times New Roman" w:hAnsi="Times New Roman" w:cs="Times New Roman" w:hint="eastAsia"/>
          <w:color w:val="000000" w:themeColor="text1"/>
          <w:sz w:val="20"/>
          <w:szCs w:val="20"/>
        </w:rPr>
        <w:t xml:space="preserve"> </w:t>
      </w:r>
      <w:r w:rsidR="00CF78FD" w:rsidRPr="00213DDC">
        <w:rPr>
          <w:rFonts w:ascii="Times New Roman" w:hAnsi="Times New Roman" w:cs="Times New Roman"/>
          <w:color w:val="000000" w:themeColor="text1"/>
          <w:sz w:val="20"/>
          <w:szCs w:val="20"/>
        </w:rPr>
        <w:t>frequency domain availability</w:t>
      </w:r>
      <w:r w:rsidR="00CF78FD" w:rsidRPr="00CF78FD">
        <w:rPr>
          <w:rFonts w:ascii="Times New Roman" w:hAnsi="Times New Roman" w:cs="Times New Roman"/>
          <w:color w:val="000000" w:themeColor="text1"/>
          <w:sz w:val="20"/>
          <w:szCs w:val="20"/>
        </w:rPr>
        <w:t xml:space="preserve"> </w:t>
      </w:r>
      <w:r w:rsidR="00CF78FD">
        <w:rPr>
          <w:rFonts w:ascii="Times New Roman" w:hAnsi="Times New Roman" w:cs="Times New Roman"/>
          <w:color w:val="000000" w:themeColor="text1"/>
          <w:sz w:val="20"/>
          <w:szCs w:val="20"/>
        </w:rPr>
        <w:t xml:space="preserve">for the serving cell and/or corresponding valid time period. </w:t>
      </w:r>
      <w:r w:rsidR="00286E14">
        <w:rPr>
          <w:rFonts w:ascii="Times New Roman" w:hAnsi="Times New Roman" w:cs="Times New Roman"/>
          <w:color w:val="000000" w:themeColor="text1"/>
          <w:sz w:val="20"/>
          <w:szCs w:val="20"/>
        </w:rPr>
        <w:t xml:space="preserve">If UE receives a </w:t>
      </w:r>
      <w:r w:rsidR="004008EE">
        <w:rPr>
          <w:rFonts w:ascii="Times New Roman" w:hAnsi="Times New Roman" w:cs="Times New Roman"/>
          <w:color w:val="000000" w:themeColor="text1"/>
          <w:sz w:val="20"/>
          <w:szCs w:val="20"/>
        </w:rPr>
        <w:t>new</w:t>
      </w:r>
      <w:r w:rsidR="00286E14" w:rsidRPr="000E2181">
        <w:rPr>
          <w:rFonts w:ascii="Times New Roman" w:hAnsi="Times New Roman" w:cs="Times New Roman"/>
          <w:color w:val="000000" w:themeColor="text1"/>
          <w:sz w:val="20"/>
          <w:szCs w:val="20"/>
        </w:rPr>
        <w:t xml:space="preserve"> </w:t>
      </w:r>
      <w:r w:rsidR="00286E14" w:rsidRPr="00213DDC">
        <w:rPr>
          <w:rFonts w:ascii="Times New Roman" w:hAnsi="Times New Roman" w:cs="Times New Roman"/>
          <w:color w:val="000000" w:themeColor="text1"/>
          <w:sz w:val="20"/>
          <w:szCs w:val="20"/>
        </w:rPr>
        <w:t xml:space="preserve">frequency domain availability </w:t>
      </w:r>
      <w:r w:rsidR="004008EE">
        <w:rPr>
          <w:rFonts w:ascii="Times New Roman" w:hAnsi="Times New Roman" w:cs="Times New Roman"/>
          <w:color w:val="000000" w:themeColor="text1"/>
          <w:sz w:val="20"/>
          <w:szCs w:val="20"/>
        </w:rPr>
        <w:t>indication</w:t>
      </w:r>
      <w:r w:rsidR="00286E14">
        <w:rPr>
          <w:rFonts w:ascii="Times New Roman" w:hAnsi="Times New Roman" w:cs="Times New Roman"/>
          <w:color w:val="000000" w:themeColor="text1"/>
          <w:sz w:val="20"/>
          <w:szCs w:val="20"/>
        </w:rPr>
        <w:t xml:space="preserve"> for the serving cell</w:t>
      </w:r>
      <w:r w:rsidR="00CF78FD" w:rsidRPr="00CF78FD">
        <w:rPr>
          <w:rFonts w:ascii="Times New Roman" w:hAnsi="Times New Roman" w:cs="Times New Roman"/>
          <w:color w:val="000000" w:themeColor="text1"/>
          <w:sz w:val="20"/>
          <w:szCs w:val="20"/>
        </w:rPr>
        <w:t xml:space="preserve"> </w:t>
      </w:r>
      <w:r w:rsidR="00CF78FD">
        <w:rPr>
          <w:rFonts w:ascii="Times New Roman" w:hAnsi="Times New Roman" w:cs="Times New Roman"/>
          <w:color w:val="000000" w:themeColor="text1"/>
          <w:sz w:val="20"/>
          <w:szCs w:val="20"/>
        </w:rPr>
        <w:t>in a GC-PDCCH</w:t>
      </w:r>
      <w:r w:rsidR="0068175F">
        <w:rPr>
          <w:rFonts w:ascii="Times New Roman" w:hAnsi="Times New Roman" w:cs="Times New Roman"/>
          <w:color w:val="000000" w:themeColor="text1"/>
          <w:sz w:val="20"/>
          <w:szCs w:val="20"/>
        </w:rPr>
        <w:t xml:space="preserve"> at a later time</w:t>
      </w:r>
      <w:r w:rsidR="00286E14">
        <w:rPr>
          <w:rFonts w:ascii="Times New Roman" w:hAnsi="Times New Roman" w:cs="Times New Roman"/>
          <w:color w:val="000000" w:themeColor="text1"/>
          <w:sz w:val="20"/>
          <w:szCs w:val="20"/>
        </w:rPr>
        <w:t xml:space="preserve">, the previous </w:t>
      </w:r>
      <w:r w:rsidR="00286E14" w:rsidRPr="00213DDC">
        <w:rPr>
          <w:rFonts w:ascii="Times New Roman" w:hAnsi="Times New Roman" w:cs="Times New Roman"/>
          <w:color w:val="000000" w:themeColor="text1"/>
          <w:sz w:val="20"/>
          <w:szCs w:val="20"/>
        </w:rPr>
        <w:t xml:space="preserve">frequency domain availability </w:t>
      </w:r>
      <w:r w:rsidR="004008EE">
        <w:rPr>
          <w:rFonts w:ascii="Times New Roman" w:hAnsi="Times New Roman" w:cs="Times New Roman"/>
          <w:color w:val="000000" w:themeColor="text1"/>
          <w:sz w:val="20"/>
          <w:szCs w:val="20"/>
        </w:rPr>
        <w:t xml:space="preserve">indication </w:t>
      </w:r>
      <w:r w:rsidR="00286E14">
        <w:rPr>
          <w:rFonts w:ascii="Times New Roman" w:hAnsi="Times New Roman" w:cs="Times New Roman"/>
          <w:color w:val="000000" w:themeColor="text1"/>
          <w:sz w:val="20"/>
          <w:szCs w:val="20"/>
        </w:rPr>
        <w:t>would be overwritten</w:t>
      </w:r>
      <w:r w:rsidR="000E2181">
        <w:rPr>
          <w:rFonts w:ascii="Times New Roman" w:hAnsi="Times New Roman" w:cs="Times New Roman" w:hint="eastAsia"/>
          <w:color w:val="000000" w:themeColor="text1"/>
          <w:sz w:val="20"/>
          <w:szCs w:val="20"/>
        </w:rPr>
        <w:t xml:space="preserve"> and </w:t>
      </w:r>
      <w:r w:rsidR="008D2CA0">
        <w:rPr>
          <w:rFonts w:ascii="Times New Roman" w:hAnsi="Times New Roman" w:cs="Times New Roman"/>
          <w:color w:val="000000" w:themeColor="text1"/>
          <w:sz w:val="20"/>
          <w:szCs w:val="20"/>
        </w:rPr>
        <w:t xml:space="preserve">the valid time period of the new </w:t>
      </w:r>
      <w:r w:rsidR="008D2CA0" w:rsidRPr="00213DDC">
        <w:rPr>
          <w:rFonts w:ascii="Times New Roman" w:hAnsi="Times New Roman" w:cs="Times New Roman"/>
          <w:color w:val="000000" w:themeColor="text1"/>
          <w:sz w:val="20"/>
          <w:szCs w:val="20"/>
        </w:rPr>
        <w:t xml:space="preserve">frequency domain availability </w:t>
      </w:r>
      <w:r w:rsidR="004008EE">
        <w:rPr>
          <w:rFonts w:ascii="Times New Roman" w:hAnsi="Times New Roman" w:cs="Times New Roman"/>
          <w:color w:val="000000" w:themeColor="text1"/>
          <w:sz w:val="20"/>
          <w:szCs w:val="20"/>
        </w:rPr>
        <w:t xml:space="preserve">indication is </w:t>
      </w:r>
      <w:r w:rsidR="00CF78FD" w:rsidRPr="00CF78FD">
        <w:rPr>
          <w:rFonts w:ascii="Times New Roman" w:hAnsi="Times New Roman" w:cs="Times New Roman"/>
          <w:color w:val="000000" w:themeColor="text1"/>
          <w:sz w:val="20"/>
          <w:szCs w:val="20"/>
        </w:rPr>
        <w:t>update</w:t>
      </w:r>
      <w:r w:rsidR="00CF78FD">
        <w:rPr>
          <w:rFonts w:ascii="Times New Roman" w:hAnsi="Times New Roman" w:cs="Times New Roman"/>
          <w:color w:val="000000" w:themeColor="text1"/>
          <w:sz w:val="20"/>
          <w:szCs w:val="20"/>
        </w:rPr>
        <w:t>d</w:t>
      </w:r>
      <w:r w:rsidR="00CF78FD">
        <w:rPr>
          <w:rFonts w:ascii="Times New Roman" w:hAnsi="Times New Roman" w:cs="Times New Roman" w:hint="eastAsia"/>
          <w:color w:val="000000" w:themeColor="text1"/>
          <w:sz w:val="20"/>
          <w:szCs w:val="20"/>
        </w:rPr>
        <w:t xml:space="preserve"> </w:t>
      </w:r>
      <w:r w:rsidR="004008EE">
        <w:rPr>
          <w:rFonts w:ascii="Times New Roman" w:hAnsi="Times New Roman" w:cs="Times New Roman"/>
          <w:color w:val="000000" w:themeColor="text1"/>
          <w:sz w:val="20"/>
          <w:szCs w:val="20"/>
        </w:rPr>
        <w:t>according to the channel occupancy time indicated</w:t>
      </w:r>
      <w:r w:rsidR="004008EE">
        <w:rPr>
          <w:rFonts w:ascii="Times New Roman" w:hAnsi="Times New Roman" w:cs="Times New Roman" w:hint="eastAsia"/>
          <w:color w:val="000000" w:themeColor="text1"/>
          <w:sz w:val="20"/>
          <w:szCs w:val="20"/>
        </w:rPr>
        <w:t xml:space="preserve"> by the newly </w:t>
      </w:r>
      <w:r w:rsidR="004008EE">
        <w:rPr>
          <w:rFonts w:ascii="Times New Roman" w:hAnsi="Times New Roman" w:cs="Times New Roman"/>
          <w:color w:val="000000" w:themeColor="text1"/>
          <w:sz w:val="20"/>
          <w:szCs w:val="20"/>
        </w:rPr>
        <w:t>received</w:t>
      </w:r>
      <w:r w:rsidR="004008EE" w:rsidRPr="004008EE">
        <w:rPr>
          <w:rFonts w:ascii="Times New Roman" w:hAnsi="Times New Roman" w:cs="Times New Roman"/>
          <w:color w:val="000000" w:themeColor="text1"/>
          <w:sz w:val="20"/>
          <w:szCs w:val="20"/>
        </w:rPr>
        <w:t xml:space="preserve"> </w:t>
      </w:r>
      <w:r w:rsidR="00AC0544">
        <w:rPr>
          <w:rFonts w:ascii="Times New Roman" w:hAnsi="Times New Roman" w:cs="Times New Roman"/>
          <w:color w:val="000000" w:themeColor="text1"/>
          <w:sz w:val="20"/>
          <w:szCs w:val="20"/>
        </w:rPr>
        <w:t>GC-PDCCH</w:t>
      </w:r>
      <w:r w:rsidR="0068175F">
        <w:rPr>
          <w:rFonts w:ascii="Times New Roman" w:hAnsi="Times New Roman" w:cs="Times New Roman"/>
          <w:color w:val="000000" w:themeColor="text1"/>
          <w:sz w:val="20"/>
          <w:szCs w:val="20"/>
        </w:rPr>
        <w:t>.</w:t>
      </w:r>
    </w:p>
    <w:p w14:paraId="336B7C15" w14:textId="4BCCA391" w:rsidR="00B41AC3" w:rsidRPr="00B41AC3" w:rsidRDefault="00B41AC3" w:rsidP="00C25BAA">
      <w:pPr>
        <w:pStyle w:val="a3"/>
        <w:numPr>
          <w:ilvl w:val="0"/>
          <w:numId w:val="15"/>
        </w:numPr>
        <w:snapToGrid w:val="0"/>
        <w:spacing w:before="240"/>
        <w:ind w:leftChars="0"/>
        <w:jc w:val="both"/>
        <w:rPr>
          <w:rFonts w:ascii="Times New Roman" w:hAnsi="Times New Roman" w:cs="Times New Roman"/>
          <w:color w:val="000000" w:themeColor="text1"/>
          <w:sz w:val="20"/>
          <w:szCs w:val="20"/>
        </w:rPr>
      </w:pPr>
      <w:r w:rsidRPr="00A72423">
        <w:rPr>
          <w:rFonts w:ascii="Times New Roman" w:hAnsi="Times New Roman" w:cs="Times New Roman"/>
          <w:b/>
          <w:color w:val="000000" w:themeColor="text1"/>
          <w:sz w:val="20"/>
          <w:szCs w:val="20"/>
        </w:rPr>
        <w:t>No valid frequency domain availability indication is ongoing or GC</w:t>
      </w:r>
      <w:r w:rsidRPr="008D2CA0">
        <w:rPr>
          <w:rFonts w:ascii="Times New Roman" w:hAnsi="Times New Roman" w:cs="Times New Roman"/>
          <w:b/>
          <w:color w:val="000000" w:themeColor="text1"/>
          <w:sz w:val="20"/>
          <w:szCs w:val="20"/>
        </w:rPr>
        <w:t>-PDCCH is not configured</w:t>
      </w:r>
      <w:r>
        <w:rPr>
          <w:rFonts w:ascii="Times New Roman" w:hAnsi="Times New Roman" w:cs="Times New Roman"/>
          <w:color w:val="000000" w:themeColor="text1"/>
          <w:sz w:val="20"/>
          <w:szCs w:val="20"/>
        </w:rPr>
        <w:t xml:space="preserve">: When there is no </w:t>
      </w:r>
      <w:r w:rsidRPr="00B41AC3">
        <w:rPr>
          <w:rFonts w:ascii="Times New Roman" w:hAnsi="Times New Roman" w:cs="Times New Roman"/>
          <w:color w:val="000000" w:themeColor="text1"/>
          <w:sz w:val="20"/>
          <w:szCs w:val="20"/>
        </w:rPr>
        <w:t>ongoing frequency</w:t>
      </w:r>
      <w:r>
        <w:rPr>
          <w:rFonts w:ascii="Times New Roman" w:hAnsi="Times New Roman" w:cs="Times New Roman"/>
          <w:color w:val="000000" w:themeColor="text1"/>
          <w:sz w:val="20"/>
          <w:szCs w:val="20"/>
        </w:rPr>
        <w:t xml:space="preserve"> domain availability indication or </w:t>
      </w:r>
      <w:r w:rsidRPr="00B41AC3">
        <w:rPr>
          <w:rFonts w:ascii="Times New Roman" w:hAnsi="Times New Roman" w:cs="Times New Roman"/>
          <w:color w:val="000000" w:themeColor="text1"/>
          <w:sz w:val="20"/>
          <w:szCs w:val="20"/>
        </w:rPr>
        <w:t>GC-PDCCH is not configured</w:t>
      </w:r>
      <w:r>
        <w:rPr>
          <w:rFonts w:ascii="Times New Roman" w:hAnsi="Times New Roman" w:cs="Times New Roman"/>
          <w:color w:val="000000" w:themeColor="text1"/>
          <w:sz w:val="20"/>
          <w:szCs w:val="20"/>
        </w:rPr>
        <w:t xml:space="preserve"> for a serving cell, </w:t>
      </w:r>
      <w:r w:rsidRPr="00B41AC3">
        <w:rPr>
          <w:rFonts w:ascii="Times New Roman" w:hAnsi="Times New Roman" w:cs="Times New Roman"/>
          <w:color w:val="000000" w:themeColor="text1"/>
          <w:sz w:val="20"/>
          <w:szCs w:val="20"/>
        </w:rPr>
        <w:t xml:space="preserve">UE </w:t>
      </w:r>
      <w:r>
        <w:rPr>
          <w:rFonts w:ascii="Times New Roman" w:hAnsi="Times New Roman" w:cs="Times New Roman"/>
          <w:color w:val="000000" w:themeColor="text1"/>
          <w:sz w:val="20"/>
          <w:szCs w:val="20"/>
        </w:rPr>
        <w:t>should assume</w:t>
      </w:r>
      <w:r w:rsidRPr="00B41AC3">
        <w:rPr>
          <w:rFonts w:ascii="Times New Roman" w:hAnsi="Times New Roman" w:cs="Times New Roman"/>
          <w:color w:val="000000" w:themeColor="text1"/>
          <w:sz w:val="20"/>
          <w:szCs w:val="20"/>
        </w:rPr>
        <w:t xml:space="preserve"> that all the</w:t>
      </w:r>
      <w:r>
        <w:rPr>
          <w:rFonts w:ascii="Times New Roman" w:hAnsi="Times New Roman" w:cs="Times New Roman"/>
          <w:color w:val="000000" w:themeColor="text1"/>
          <w:sz w:val="20"/>
          <w:szCs w:val="20"/>
        </w:rPr>
        <w:t xml:space="preserve"> LBT sub</w:t>
      </w:r>
      <w:r w:rsidRPr="00B41AC3">
        <w:rPr>
          <w:rFonts w:ascii="Times New Roman" w:hAnsi="Times New Roman" w:cs="Times New Roman"/>
          <w:color w:val="000000" w:themeColor="text1"/>
          <w:sz w:val="20"/>
          <w:szCs w:val="20"/>
        </w:rPr>
        <w:t>bands</w:t>
      </w:r>
      <w:r>
        <w:rPr>
          <w:rFonts w:ascii="Times New Roman" w:hAnsi="Times New Roman" w:cs="Times New Roman"/>
          <w:color w:val="000000" w:themeColor="text1"/>
          <w:sz w:val="20"/>
          <w:szCs w:val="20"/>
        </w:rPr>
        <w:t xml:space="preserve"> of the serving cell</w:t>
      </w:r>
      <w:r w:rsidRPr="00B41AC3">
        <w:rPr>
          <w:rFonts w:ascii="Times New Roman" w:hAnsi="Times New Roman" w:cs="Times New Roman"/>
          <w:color w:val="000000" w:themeColor="text1"/>
          <w:sz w:val="20"/>
          <w:szCs w:val="20"/>
        </w:rPr>
        <w:t xml:space="preserve"> are available for DL reception</w:t>
      </w:r>
      <w:r>
        <w:rPr>
          <w:rFonts w:ascii="Times New Roman" w:hAnsi="Times New Roman" w:cs="Times New Roman"/>
          <w:color w:val="000000" w:themeColor="text1"/>
          <w:sz w:val="20"/>
          <w:szCs w:val="20"/>
        </w:rPr>
        <w:t>.</w:t>
      </w:r>
    </w:p>
    <w:p w14:paraId="25CB44F9" w14:textId="18716D29" w:rsidR="00910AF1" w:rsidRDefault="00910AF1" w:rsidP="00C25BAA">
      <w:pPr>
        <w:pStyle w:val="a3"/>
        <w:numPr>
          <w:ilvl w:val="0"/>
          <w:numId w:val="15"/>
        </w:numPr>
        <w:snapToGrid w:val="0"/>
        <w:spacing w:before="240"/>
        <w:ind w:leftChars="0"/>
        <w:jc w:val="both"/>
        <w:rPr>
          <w:rFonts w:ascii="Times New Roman" w:hAnsi="Times New Roman" w:cs="Times New Roman"/>
          <w:color w:val="000000" w:themeColor="text1"/>
          <w:sz w:val="20"/>
          <w:szCs w:val="20"/>
        </w:rPr>
      </w:pPr>
      <w:r w:rsidRPr="000E2181">
        <w:rPr>
          <w:rFonts w:ascii="Times New Roman" w:hAnsi="Times New Roman" w:cs="Times New Roman"/>
          <w:b/>
          <w:color w:val="000000" w:themeColor="text1"/>
          <w:sz w:val="20"/>
          <w:szCs w:val="20"/>
        </w:rPr>
        <w:t>Indication of frequency domain availability at the beginning of DL</w:t>
      </w:r>
      <w:r w:rsidR="00B613E7" w:rsidRPr="00B613E7">
        <w:t xml:space="preserve"> </w:t>
      </w:r>
      <w:r w:rsidR="00B613E7" w:rsidRPr="00B613E7">
        <w:rPr>
          <w:rFonts w:ascii="Times New Roman" w:hAnsi="Times New Roman" w:cs="Times New Roman"/>
          <w:b/>
          <w:color w:val="000000" w:themeColor="text1"/>
          <w:sz w:val="20"/>
          <w:szCs w:val="20"/>
        </w:rPr>
        <w:t>transmission</w:t>
      </w:r>
      <w:r w:rsidRPr="000E2181">
        <w:rPr>
          <w:rFonts w:ascii="Times New Roman" w:hAnsi="Times New Roman" w:cs="Times New Roman"/>
          <w:b/>
          <w:color w:val="000000" w:themeColor="text1"/>
          <w:sz w:val="20"/>
          <w:szCs w:val="20"/>
        </w:rPr>
        <w:t xml:space="preserve"> burst</w:t>
      </w:r>
      <w:r w:rsidR="0068175F">
        <w:rPr>
          <w:rFonts w:ascii="Times New Roman" w:hAnsi="Times New Roman" w:cs="Times New Roman"/>
          <w:color w:val="000000" w:themeColor="text1"/>
          <w:sz w:val="20"/>
          <w:szCs w:val="20"/>
        </w:rPr>
        <w:t>:</w:t>
      </w:r>
      <w:r w:rsidR="0068175F">
        <w:rPr>
          <w:rFonts w:ascii="Times New Roman" w:hAnsi="Times New Roman" w:cs="Times New Roman" w:hint="eastAsia"/>
          <w:color w:val="000000" w:themeColor="text1"/>
          <w:sz w:val="20"/>
          <w:szCs w:val="20"/>
        </w:rPr>
        <w:t xml:space="preserve"> </w:t>
      </w:r>
      <w:r w:rsidR="001610AA">
        <w:rPr>
          <w:rFonts w:ascii="Times New Roman" w:hAnsi="Times New Roman" w:cs="Times New Roman"/>
          <w:color w:val="000000" w:themeColor="text1"/>
          <w:sz w:val="20"/>
          <w:szCs w:val="20"/>
        </w:rPr>
        <w:t>A</w:t>
      </w:r>
      <w:r w:rsidR="001610AA" w:rsidRPr="0068175F">
        <w:rPr>
          <w:rFonts w:ascii="Times New Roman" w:hAnsi="Times New Roman" w:cs="Times New Roman"/>
          <w:color w:val="000000" w:themeColor="text1"/>
          <w:sz w:val="20"/>
          <w:szCs w:val="20"/>
        </w:rPr>
        <w:t>t</w:t>
      </w:r>
      <w:r w:rsidR="001610AA">
        <w:rPr>
          <w:rFonts w:ascii="Times New Roman" w:hAnsi="Times New Roman" w:cs="Times New Roman"/>
          <w:color w:val="000000" w:themeColor="text1"/>
          <w:sz w:val="20"/>
          <w:szCs w:val="20"/>
        </w:rPr>
        <w:t xml:space="preserve"> the</w:t>
      </w:r>
      <w:r w:rsidR="001610AA" w:rsidRPr="0068175F">
        <w:rPr>
          <w:rFonts w:ascii="Times New Roman" w:hAnsi="Times New Roman" w:cs="Times New Roman"/>
          <w:color w:val="000000" w:themeColor="text1"/>
          <w:sz w:val="20"/>
          <w:szCs w:val="20"/>
        </w:rPr>
        <w:t xml:space="preserve"> beginning of a DL</w:t>
      </w:r>
      <w:r w:rsidR="00B613E7" w:rsidRPr="00B613E7">
        <w:t xml:space="preserve"> </w:t>
      </w:r>
      <w:r w:rsidR="00B613E7" w:rsidRPr="00B613E7">
        <w:rPr>
          <w:rFonts w:ascii="Times New Roman" w:hAnsi="Times New Roman" w:cs="Times New Roman"/>
          <w:color w:val="000000" w:themeColor="text1"/>
          <w:sz w:val="20"/>
          <w:szCs w:val="20"/>
        </w:rPr>
        <w:t>transmission</w:t>
      </w:r>
      <w:r w:rsidR="001610AA" w:rsidRPr="0068175F">
        <w:rPr>
          <w:rFonts w:ascii="Times New Roman" w:hAnsi="Times New Roman" w:cs="Times New Roman"/>
          <w:color w:val="000000" w:themeColor="text1"/>
          <w:sz w:val="20"/>
          <w:szCs w:val="20"/>
        </w:rPr>
        <w:t xml:space="preserve"> burst</w:t>
      </w:r>
      <w:r w:rsidR="001610AA">
        <w:rPr>
          <w:rFonts w:ascii="Times New Roman" w:hAnsi="Times New Roman" w:cs="Times New Roman"/>
          <w:color w:val="000000" w:themeColor="text1"/>
          <w:sz w:val="20"/>
          <w:szCs w:val="20"/>
        </w:rPr>
        <w:t xml:space="preserve">, </w:t>
      </w:r>
      <w:r w:rsidR="001610AA">
        <w:rPr>
          <w:rFonts w:ascii="Times New Roman" w:hAnsi="Times New Roman" w:cs="Times New Roman" w:hint="eastAsia"/>
          <w:color w:val="000000" w:themeColor="text1"/>
          <w:sz w:val="20"/>
          <w:szCs w:val="20"/>
        </w:rPr>
        <w:t>s</w:t>
      </w:r>
      <w:r w:rsidR="0068175F">
        <w:rPr>
          <w:rFonts w:ascii="Times New Roman" w:hAnsi="Times New Roman" w:cs="Times New Roman" w:hint="eastAsia"/>
          <w:color w:val="000000" w:themeColor="text1"/>
          <w:sz w:val="20"/>
          <w:szCs w:val="20"/>
        </w:rPr>
        <w:t xml:space="preserve">ince </w:t>
      </w:r>
      <w:r w:rsidR="0068175F" w:rsidRPr="0068175F">
        <w:rPr>
          <w:rFonts w:ascii="Times New Roman" w:hAnsi="Times New Roman" w:cs="Times New Roman"/>
          <w:color w:val="000000" w:themeColor="text1"/>
          <w:sz w:val="20"/>
          <w:szCs w:val="20"/>
        </w:rPr>
        <w:t xml:space="preserve">gNB </w:t>
      </w:r>
      <w:r w:rsidR="009061CC">
        <w:rPr>
          <w:rFonts w:ascii="Times New Roman" w:hAnsi="Times New Roman" w:cs="Times New Roman"/>
          <w:color w:val="000000" w:themeColor="text1"/>
          <w:sz w:val="20"/>
          <w:szCs w:val="20"/>
        </w:rPr>
        <w:t>may not</w:t>
      </w:r>
      <w:r w:rsidR="0068175F" w:rsidRPr="0068175F">
        <w:rPr>
          <w:rFonts w:ascii="Times New Roman" w:hAnsi="Times New Roman" w:cs="Times New Roman"/>
          <w:color w:val="000000" w:themeColor="text1"/>
          <w:sz w:val="20"/>
          <w:szCs w:val="20"/>
        </w:rPr>
        <w:t xml:space="preserve"> prepare a </w:t>
      </w:r>
      <w:r w:rsidR="00DE149D">
        <w:rPr>
          <w:rFonts w:ascii="Times New Roman" w:hAnsi="Times New Roman" w:cs="Times New Roman"/>
          <w:color w:val="000000" w:themeColor="text1"/>
          <w:sz w:val="20"/>
          <w:szCs w:val="20"/>
        </w:rPr>
        <w:t>GC-PDCCH</w:t>
      </w:r>
      <w:r w:rsidR="00DE149D" w:rsidRPr="0068175F">
        <w:rPr>
          <w:rFonts w:ascii="Times New Roman" w:hAnsi="Times New Roman" w:cs="Times New Roman"/>
          <w:color w:val="000000" w:themeColor="text1"/>
          <w:sz w:val="20"/>
          <w:szCs w:val="20"/>
        </w:rPr>
        <w:t xml:space="preserve"> </w:t>
      </w:r>
      <w:r w:rsidR="0068175F" w:rsidRPr="0068175F">
        <w:rPr>
          <w:rFonts w:ascii="Times New Roman" w:hAnsi="Times New Roman" w:cs="Times New Roman"/>
          <w:color w:val="000000" w:themeColor="text1"/>
          <w:sz w:val="20"/>
          <w:szCs w:val="20"/>
        </w:rPr>
        <w:t>including</w:t>
      </w:r>
      <w:r w:rsidR="00DE149D">
        <w:rPr>
          <w:rFonts w:ascii="Times New Roman" w:hAnsi="Times New Roman" w:cs="Times New Roman"/>
          <w:color w:val="000000" w:themeColor="text1"/>
          <w:sz w:val="20"/>
          <w:szCs w:val="20"/>
        </w:rPr>
        <w:t xml:space="preserve"> </w:t>
      </w:r>
      <w:r w:rsidR="00B613E7">
        <w:rPr>
          <w:rFonts w:ascii="Times New Roman" w:hAnsi="Times New Roman" w:cs="Times New Roman"/>
          <w:color w:val="000000" w:themeColor="text1"/>
          <w:sz w:val="20"/>
          <w:szCs w:val="20"/>
        </w:rPr>
        <w:t>the</w:t>
      </w:r>
      <w:r w:rsidR="0068175F" w:rsidRPr="0068175F">
        <w:rPr>
          <w:rFonts w:ascii="Times New Roman" w:hAnsi="Times New Roman" w:cs="Times New Roman" w:hint="eastAsia"/>
          <w:color w:val="000000" w:themeColor="text1"/>
          <w:sz w:val="20"/>
          <w:szCs w:val="20"/>
        </w:rPr>
        <w:t xml:space="preserve"> actual </w:t>
      </w:r>
      <w:r w:rsidR="0068175F" w:rsidRPr="0068175F">
        <w:rPr>
          <w:rFonts w:ascii="Times New Roman" w:hAnsi="Times New Roman" w:cs="Times New Roman"/>
          <w:color w:val="000000" w:themeColor="text1"/>
          <w:sz w:val="20"/>
          <w:szCs w:val="20"/>
        </w:rPr>
        <w:t>frequency domain availability</w:t>
      </w:r>
      <w:r w:rsidR="00DE149D">
        <w:rPr>
          <w:rFonts w:ascii="Times New Roman" w:hAnsi="Times New Roman" w:cs="Times New Roman"/>
          <w:color w:val="000000" w:themeColor="text1"/>
          <w:sz w:val="20"/>
          <w:szCs w:val="20"/>
        </w:rPr>
        <w:t xml:space="preserve"> </w:t>
      </w:r>
      <w:r w:rsidR="0068175F" w:rsidRPr="0068175F">
        <w:rPr>
          <w:rFonts w:ascii="Times New Roman" w:hAnsi="Times New Roman" w:cs="Times New Roman"/>
          <w:color w:val="000000" w:themeColor="text1"/>
          <w:sz w:val="20"/>
          <w:szCs w:val="20"/>
        </w:rPr>
        <w:t>immediately after LBT</w:t>
      </w:r>
      <w:r w:rsidR="001610AA">
        <w:rPr>
          <w:rFonts w:ascii="Times New Roman" w:hAnsi="Times New Roman" w:cs="Times New Roman"/>
          <w:color w:val="000000" w:themeColor="text1"/>
          <w:sz w:val="20"/>
          <w:szCs w:val="20"/>
        </w:rPr>
        <w:t>,</w:t>
      </w:r>
      <w:r w:rsidR="001610AA">
        <w:rPr>
          <w:rFonts w:ascii="Times New Roman" w:hAnsi="Times New Roman" w:cs="Times New Roman" w:hint="eastAsia"/>
          <w:color w:val="000000" w:themeColor="text1"/>
          <w:sz w:val="20"/>
          <w:szCs w:val="20"/>
        </w:rPr>
        <w:t xml:space="preserve"> </w:t>
      </w:r>
      <w:r w:rsidR="001610AA" w:rsidRPr="001610AA">
        <w:rPr>
          <w:rFonts w:ascii="Times New Roman" w:hAnsi="Times New Roman" w:cs="Times New Roman"/>
          <w:color w:val="000000" w:themeColor="text1"/>
          <w:sz w:val="20"/>
          <w:szCs w:val="20"/>
        </w:rPr>
        <w:t xml:space="preserve">UE </w:t>
      </w:r>
      <w:r w:rsidR="001610AA">
        <w:rPr>
          <w:rFonts w:ascii="Times New Roman" w:hAnsi="Times New Roman" w:cs="Times New Roman"/>
          <w:color w:val="000000" w:themeColor="text1"/>
          <w:sz w:val="20"/>
          <w:szCs w:val="20"/>
        </w:rPr>
        <w:t>should assume that all the LBT sub</w:t>
      </w:r>
      <w:r w:rsidR="001610AA" w:rsidRPr="001610AA">
        <w:rPr>
          <w:rFonts w:ascii="Times New Roman" w:hAnsi="Times New Roman" w:cs="Times New Roman"/>
          <w:color w:val="000000" w:themeColor="text1"/>
          <w:sz w:val="20"/>
          <w:szCs w:val="20"/>
        </w:rPr>
        <w:t xml:space="preserve">bands are available for DL reception until </w:t>
      </w:r>
      <w:r w:rsidR="001610AA">
        <w:rPr>
          <w:rFonts w:ascii="Times New Roman" w:hAnsi="Times New Roman" w:cs="Times New Roman"/>
          <w:color w:val="000000" w:themeColor="text1"/>
          <w:sz w:val="20"/>
          <w:szCs w:val="20"/>
        </w:rPr>
        <w:t xml:space="preserve">receiving a </w:t>
      </w:r>
      <w:r w:rsidR="00B613E7">
        <w:rPr>
          <w:rFonts w:ascii="Times New Roman" w:hAnsi="Times New Roman" w:cs="Times New Roman"/>
          <w:color w:val="000000" w:themeColor="text1"/>
          <w:sz w:val="20"/>
          <w:szCs w:val="20"/>
        </w:rPr>
        <w:t>GC-PDCCH</w:t>
      </w:r>
      <w:r w:rsidR="00B613E7" w:rsidRPr="00B613E7">
        <w:rPr>
          <w:rFonts w:ascii="Times New Roman" w:hAnsi="Times New Roman" w:cs="Times New Roman"/>
          <w:color w:val="000000" w:themeColor="text1"/>
          <w:sz w:val="20"/>
          <w:szCs w:val="20"/>
        </w:rPr>
        <w:t xml:space="preserve"> </w:t>
      </w:r>
      <w:r w:rsidR="00B613E7" w:rsidRPr="0068175F">
        <w:rPr>
          <w:rFonts w:ascii="Times New Roman" w:hAnsi="Times New Roman" w:cs="Times New Roman"/>
          <w:color w:val="000000" w:themeColor="text1"/>
          <w:sz w:val="20"/>
          <w:szCs w:val="20"/>
        </w:rPr>
        <w:t>including</w:t>
      </w:r>
      <w:r w:rsidR="00B613E7">
        <w:rPr>
          <w:rFonts w:ascii="Times New Roman" w:hAnsi="Times New Roman" w:cs="Times New Roman"/>
          <w:color w:val="000000" w:themeColor="text1"/>
          <w:sz w:val="20"/>
          <w:szCs w:val="20"/>
        </w:rPr>
        <w:t xml:space="preserve"> the</w:t>
      </w:r>
      <w:r w:rsidR="00B613E7" w:rsidRPr="0068175F">
        <w:rPr>
          <w:rFonts w:ascii="Times New Roman" w:hAnsi="Times New Roman" w:cs="Times New Roman" w:hint="eastAsia"/>
          <w:color w:val="000000" w:themeColor="text1"/>
          <w:sz w:val="20"/>
          <w:szCs w:val="20"/>
        </w:rPr>
        <w:t xml:space="preserve"> actual </w:t>
      </w:r>
      <w:r w:rsidR="00B613E7" w:rsidRPr="0068175F">
        <w:rPr>
          <w:rFonts w:ascii="Times New Roman" w:hAnsi="Times New Roman" w:cs="Times New Roman"/>
          <w:color w:val="000000" w:themeColor="text1"/>
          <w:sz w:val="20"/>
          <w:szCs w:val="20"/>
        </w:rPr>
        <w:t>frequency domain availability</w:t>
      </w:r>
      <w:r w:rsidR="001610AA">
        <w:rPr>
          <w:rFonts w:ascii="Times New Roman" w:hAnsi="Times New Roman" w:cs="Times New Roman" w:hint="eastAsia"/>
          <w:color w:val="000000" w:themeColor="text1"/>
          <w:sz w:val="20"/>
          <w:szCs w:val="20"/>
        </w:rPr>
        <w:t xml:space="preserve"> at a later time. </w:t>
      </w:r>
      <w:r w:rsidR="00B613E7">
        <w:rPr>
          <w:rFonts w:ascii="Times New Roman" w:hAnsi="Times New Roman" w:cs="Times New Roman"/>
          <w:color w:val="000000" w:themeColor="text1"/>
          <w:sz w:val="20"/>
          <w:szCs w:val="20"/>
        </w:rPr>
        <w:t xml:space="preserve">Thus, when a </w:t>
      </w:r>
      <w:r w:rsidR="00B613E7" w:rsidRPr="00B613E7">
        <w:rPr>
          <w:rFonts w:ascii="Times New Roman" w:hAnsi="Times New Roman" w:cs="Times New Roman"/>
          <w:color w:val="000000" w:themeColor="text1"/>
          <w:sz w:val="20"/>
          <w:szCs w:val="20"/>
        </w:rPr>
        <w:lastRenderedPageBreak/>
        <w:t>frequency domain availability indication is transmitted at the beginning of DL transmission burst soon after LBT</w:t>
      </w:r>
      <w:r w:rsidR="00B613E7">
        <w:rPr>
          <w:rFonts w:ascii="Times New Roman" w:hAnsi="Times New Roman" w:cs="Times New Roman" w:hint="eastAsia"/>
          <w:color w:val="000000" w:themeColor="text1"/>
          <w:sz w:val="20"/>
          <w:szCs w:val="20"/>
        </w:rPr>
        <w:t>,</w:t>
      </w:r>
      <w:r w:rsidR="00B613E7">
        <w:rPr>
          <w:rFonts w:ascii="Times New Roman" w:hAnsi="Times New Roman" w:cs="Times New Roman"/>
          <w:color w:val="000000" w:themeColor="text1"/>
          <w:sz w:val="20"/>
          <w:szCs w:val="20"/>
        </w:rPr>
        <w:t xml:space="preserve"> gNB can indicate that all LBT subbands are </w:t>
      </w:r>
      <w:r w:rsidR="00B613E7">
        <w:rPr>
          <w:rFonts w:ascii="Times New Roman" w:hAnsi="Times New Roman" w:cs="Times New Roman" w:hint="eastAsia"/>
          <w:color w:val="000000" w:themeColor="text1"/>
          <w:sz w:val="20"/>
          <w:szCs w:val="20"/>
        </w:rPr>
        <w:t>a</w:t>
      </w:r>
      <w:r w:rsidR="00B613E7">
        <w:rPr>
          <w:rFonts w:ascii="Times New Roman" w:hAnsi="Times New Roman" w:cs="Times New Roman"/>
          <w:color w:val="000000" w:themeColor="text1"/>
          <w:sz w:val="20"/>
          <w:szCs w:val="20"/>
        </w:rPr>
        <w:t>vailable (i.e., use an all “1” bitmap</w:t>
      </w:r>
      <w:r w:rsidR="009061CC">
        <w:rPr>
          <w:rFonts w:ascii="Times New Roman" w:hAnsi="Times New Roman" w:cs="Times New Roman"/>
          <w:color w:val="000000" w:themeColor="text1"/>
          <w:sz w:val="20"/>
          <w:szCs w:val="20"/>
        </w:rPr>
        <w:t>)</w:t>
      </w:r>
      <w:r w:rsidR="00B613E7">
        <w:rPr>
          <w:rFonts w:ascii="Times New Roman" w:hAnsi="Times New Roman" w:cs="Times New Roman"/>
          <w:color w:val="000000" w:themeColor="text1"/>
          <w:sz w:val="20"/>
          <w:szCs w:val="20"/>
        </w:rPr>
        <w:t xml:space="preserve">. In some proposals, </w:t>
      </w:r>
      <w:r w:rsidR="00CF78FD">
        <w:rPr>
          <w:rFonts w:ascii="Times New Roman" w:hAnsi="Times New Roman" w:cs="Times New Roman"/>
          <w:color w:val="000000" w:themeColor="text1"/>
          <w:sz w:val="20"/>
          <w:szCs w:val="20"/>
        </w:rPr>
        <w:t>all “0” bitmap</w:t>
      </w:r>
      <w:r w:rsidR="00C63139">
        <w:rPr>
          <w:rFonts w:ascii="Times New Roman" w:hAnsi="Times New Roman" w:cs="Times New Roman"/>
          <w:color w:val="000000" w:themeColor="text1"/>
          <w:sz w:val="20"/>
          <w:szCs w:val="20"/>
        </w:rPr>
        <w:t xml:space="preserve"> </w:t>
      </w:r>
      <w:r w:rsidR="00CF78FD">
        <w:rPr>
          <w:rFonts w:ascii="Times New Roman" w:hAnsi="Times New Roman" w:cs="Times New Roman"/>
          <w:color w:val="000000" w:themeColor="text1"/>
          <w:sz w:val="20"/>
          <w:szCs w:val="20"/>
        </w:rPr>
        <w:t xml:space="preserve">is revered </w:t>
      </w:r>
      <w:r w:rsidR="005E743A">
        <w:rPr>
          <w:rFonts w:ascii="Times New Roman" w:hAnsi="Times New Roman" w:cs="Times New Roman"/>
          <w:color w:val="000000" w:themeColor="text1"/>
          <w:sz w:val="20"/>
          <w:szCs w:val="20"/>
        </w:rPr>
        <w:t>to</w:t>
      </w:r>
      <w:r w:rsidR="00CF78FD">
        <w:rPr>
          <w:rFonts w:ascii="Times New Roman" w:hAnsi="Times New Roman" w:cs="Times New Roman"/>
          <w:color w:val="000000" w:themeColor="text1"/>
          <w:sz w:val="20"/>
          <w:szCs w:val="20"/>
        </w:rPr>
        <w:t xml:space="preserve"> </w:t>
      </w:r>
      <w:r w:rsidR="005E743A">
        <w:rPr>
          <w:rFonts w:ascii="Times New Roman" w:hAnsi="Times New Roman" w:cs="Times New Roman"/>
          <w:color w:val="000000" w:themeColor="text1"/>
          <w:sz w:val="20"/>
          <w:szCs w:val="20"/>
        </w:rPr>
        <w:t>indicate</w:t>
      </w:r>
      <w:r w:rsidR="00CF78FD">
        <w:rPr>
          <w:rFonts w:ascii="Times New Roman" w:hAnsi="Times New Roman" w:cs="Times New Roman"/>
          <w:color w:val="000000" w:themeColor="text1"/>
          <w:sz w:val="20"/>
          <w:szCs w:val="20"/>
        </w:rPr>
        <w:t xml:space="preserve"> </w:t>
      </w:r>
      <w:r w:rsidR="00CF78FD" w:rsidRPr="00CF78FD">
        <w:rPr>
          <w:rFonts w:ascii="Times New Roman" w:hAnsi="Times New Roman" w:cs="Times New Roman"/>
          <w:color w:val="000000" w:themeColor="text1"/>
          <w:sz w:val="20"/>
          <w:szCs w:val="20"/>
        </w:rPr>
        <w:t xml:space="preserve">that </w:t>
      </w:r>
      <w:r w:rsidR="00CF78FD">
        <w:rPr>
          <w:rFonts w:ascii="Times New Roman" w:hAnsi="Times New Roman" w:cs="Times New Roman"/>
          <w:color w:val="000000" w:themeColor="text1"/>
          <w:sz w:val="20"/>
          <w:szCs w:val="20"/>
        </w:rPr>
        <w:t xml:space="preserve">the received </w:t>
      </w:r>
      <w:r w:rsidR="00CF78FD" w:rsidRPr="00CF78FD">
        <w:rPr>
          <w:rFonts w:ascii="Times New Roman" w:hAnsi="Times New Roman" w:cs="Times New Roman"/>
          <w:color w:val="000000" w:themeColor="text1"/>
          <w:sz w:val="20"/>
          <w:szCs w:val="20"/>
        </w:rPr>
        <w:t xml:space="preserve">GC-PDCCH does not indicate </w:t>
      </w:r>
      <w:r w:rsidR="00CF78FD">
        <w:rPr>
          <w:rFonts w:ascii="Times New Roman" w:hAnsi="Times New Roman" w:cs="Times New Roman"/>
          <w:color w:val="000000" w:themeColor="text1"/>
          <w:sz w:val="20"/>
          <w:szCs w:val="20"/>
        </w:rPr>
        <w:t>the</w:t>
      </w:r>
      <w:r w:rsidR="00CF78FD" w:rsidRPr="0068175F">
        <w:rPr>
          <w:rFonts w:ascii="Times New Roman" w:hAnsi="Times New Roman" w:cs="Times New Roman" w:hint="eastAsia"/>
          <w:color w:val="000000" w:themeColor="text1"/>
          <w:sz w:val="20"/>
          <w:szCs w:val="20"/>
        </w:rPr>
        <w:t xml:space="preserve"> actual </w:t>
      </w:r>
      <w:r w:rsidR="00CF78FD" w:rsidRPr="0068175F">
        <w:rPr>
          <w:rFonts w:ascii="Times New Roman" w:hAnsi="Times New Roman" w:cs="Times New Roman"/>
          <w:color w:val="000000" w:themeColor="text1"/>
          <w:sz w:val="20"/>
          <w:szCs w:val="20"/>
        </w:rPr>
        <w:t>frequency domain availability</w:t>
      </w:r>
      <w:r w:rsidR="00B41AC3">
        <w:rPr>
          <w:rFonts w:ascii="Times New Roman" w:hAnsi="Times New Roman" w:cs="Times New Roman"/>
          <w:color w:val="000000" w:themeColor="text1"/>
          <w:sz w:val="20"/>
          <w:szCs w:val="20"/>
        </w:rPr>
        <w:t xml:space="preserve">, </w:t>
      </w:r>
      <w:r w:rsidR="00B41AC3" w:rsidRPr="00B41AC3">
        <w:rPr>
          <w:rFonts w:ascii="Times New Roman" w:hAnsi="Times New Roman" w:cs="Times New Roman"/>
          <w:color w:val="000000" w:themeColor="text1"/>
          <w:sz w:val="20"/>
          <w:szCs w:val="20"/>
        </w:rPr>
        <w:t>and UE is expected to receive the curre</w:t>
      </w:r>
      <w:r w:rsidR="00B41AC3">
        <w:rPr>
          <w:rFonts w:ascii="Times New Roman" w:hAnsi="Times New Roman" w:cs="Times New Roman"/>
          <w:color w:val="000000" w:themeColor="text1"/>
          <w:sz w:val="20"/>
          <w:szCs w:val="20"/>
        </w:rPr>
        <w:t>nt DL</w:t>
      </w:r>
      <w:r w:rsidR="00B41AC3" w:rsidRPr="00B41AC3">
        <w:rPr>
          <w:rFonts w:ascii="Times New Roman" w:hAnsi="Times New Roman" w:cs="Times New Roman"/>
          <w:color w:val="000000" w:themeColor="text1"/>
          <w:sz w:val="20"/>
          <w:szCs w:val="20"/>
        </w:rPr>
        <w:t xml:space="preserve"> transmission</w:t>
      </w:r>
      <w:r w:rsidR="00B41AC3">
        <w:rPr>
          <w:rFonts w:ascii="Times New Roman" w:hAnsi="Times New Roman" w:cs="Times New Roman"/>
          <w:color w:val="000000" w:themeColor="text1"/>
          <w:sz w:val="20"/>
          <w:szCs w:val="20"/>
        </w:rPr>
        <w:t xml:space="preserve"> burst</w:t>
      </w:r>
      <w:r w:rsidR="00B41AC3" w:rsidRPr="00B41AC3">
        <w:rPr>
          <w:rFonts w:ascii="Times New Roman" w:hAnsi="Times New Roman" w:cs="Times New Roman"/>
          <w:color w:val="000000" w:themeColor="text1"/>
          <w:sz w:val="20"/>
          <w:szCs w:val="20"/>
        </w:rPr>
        <w:t xml:space="preserve"> in all LBT </w:t>
      </w:r>
      <w:r w:rsidR="00B41AC3">
        <w:rPr>
          <w:rFonts w:ascii="Times New Roman" w:hAnsi="Times New Roman" w:cs="Times New Roman"/>
          <w:color w:val="000000" w:themeColor="text1"/>
          <w:sz w:val="20"/>
          <w:szCs w:val="20"/>
        </w:rPr>
        <w:t>subbands.</w:t>
      </w:r>
      <w:r w:rsidR="00B41AC3">
        <w:rPr>
          <w:rFonts w:ascii="Times New Roman" w:hAnsi="Times New Roman" w:cs="Times New Roman" w:hint="eastAsia"/>
          <w:color w:val="000000" w:themeColor="text1"/>
          <w:sz w:val="20"/>
          <w:szCs w:val="20"/>
        </w:rPr>
        <w:t xml:space="preserve"> </w:t>
      </w:r>
      <w:r w:rsidR="00C63139">
        <w:rPr>
          <w:rFonts w:ascii="Times New Roman" w:hAnsi="Times New Roman" w:cs="Times New Roman"/>
          <w:color w:val="000000" w:themeColor="text1"/>
          <w:sz w:val="20"/>
          <w:szCs w:val="20"/>
        </w:rPr>
        <w:t>However, we can see that it is not necessary</w:t>
      </w:r>
      <w:r w:rsidR="00C63139">
        <w:rPr>
          <w:rFonts w:ascii="Times New Roman" w:hAnsi="Times New Roman" w:cs="Times New Roman" w:hint="eastAsia"/>
          <w:color w:val="000000" w:themeColor="text1"/>
          <w:sz w:val="20"/>
          <w:szCs w:val="20"/>
        </w:rPr>
        <w:t xml:space="preserve"> to reserve a </w:t>
      </w:r>
      <w:r w:rsidR="00C63139">
        <w:rPr>
          <w:rFonts w:ascii="Times New Roman" w:hAnsi="Times New Roman" w:cs="Times New Roman"/>
          <w:color w:val="000000" w:themeColor="text1"/>
          <w:sz w:val="20"/>
          <w:szCs w:val="20"/>
        </w:rPr>
        <w:t xml:space="preserve">predefined value since UE have the same behavior when it receives an all “0” bitmap and an all “1” bitmap. Moreover, when a serving cell is configured with only one LBT subband, only one bit would be used for indicating </w:t>
      </w:r>
      <w:r w:rsidR="00C63139" w:rsidRPr="00C63139">
        <w:rPr>
          <w:rFonts w:ascii="Times New Roman" w:hAnsi="Times New Roman" w:cs="Times New Roman"/>
          <w:color w:val="000000" w:themeColor="text1"/>
          <w:sz w:val="20"/>
          <w:szCs w:val="20"/>
        </w:rPr>
        <w:t>frequency domain availability</w:t>
      </w:r>
      <w:r w:rsidR="00C63139">
        <w:rPr>
          <w:rFonts w:ascii="Times New Roman" w:hAnsi="Times New Roman" w:cs="Times New Roman"/>
          <w:color w:val="000000" w:themeColor="text1"/>
          <w:sz w:val="20"/>
          <w:szCs w:val="20"/>
        </w:rPr>
        <w:t xml:space="preserve">. Then, </w:t>
      </w:r>
      <w:r w:rsidR="005E743A">
        <w:rPr>
          <w:rFonts w:ascii="Times New Roman" w:hAnsi="Times New Roman" w:cs="Times New Roman"/>
          <w:color w:val="000000" w:themeColor="text1"/>
          <w:sz w:val="20"/>
          <w:szCs w:val="20"/>
        </w:rPr>
        <w:t xml:space="preserve">there is no additional </w:t>
      </w:r>
      <w:r w:rsidR="005E743A" w:rsidRPr="005E743A">
        <w:rPr>
          <w:rFonts w:ascii="Times New Roman" w:hAnsi="Times New Roman" w:cs="Times New Roman"/>
          <w:color w:val="000000" w:themeColor="text1"/>
          <w:sz w:val="20"/>
          <w:szCs w:val="20"/>
        </w:rPr>
        <w:t>signaling state</w:t>
      </w:r>
      <w:r w:rsidR="005E743A">
        <w:rPr>
          <w:rFonts w:ascii="Times New Roman" w:hAnsi="Times New Roman" w:cs="Times New Roman" w:hint="eastAsia"/>
          <w:color w:val="000000" w:themeColor="text1"/>
          <w:sz w:val="20"/>
          <w:szCs w:val="20"/>
        </w:rPr>
        <w:t xml:space="preserve"> can be used to </w:t>
      </w:r>
      <w:r w:rsidR="005E743A">
        <w:rPr>
          <w:rFonts w:ascii="Times New Roman" w:hAnsi="Times New Roman" w:cs="Times New Roman"/>
          <w:color w:val="000000" w:themeColor="text1"/>
          <w:sz w:val="20"/>
          <w:szCs w:val="20"/>
        </w:rPr>
        <w:t xml:space="preserve">indicate such null </w:t>
      </w:r>
      <w:r w:rsidR="00A72423">
        <w:rPr>
          <w:rFonts w:ascii="Times New Roman" w:hAnsi="Times New Roman" w:cs="Times New Roman"/>
          <w:color w:val="000000" w:themeColor="text1"/>
          <w:sz w:val="20"/>
          <w:szCs w:val="20"/>
        </w:rPr>
        <w:t>status</w:t>
      </w:r>
      <w:r w:rsidR="005E743A">
        <w:rPr>
          <w:rFonts w:ascii="Times New Roman" w:hAnsi="Times New Roman" w:cs="Times New Roman"/>
          <w:color w:val="000000" w:themeColor="text1"/>
          <w:sz w:val="20"/>
          <w:szCs w:val="20"/>
        </w:rPr>
        <w:t xml:space="preserve">. </w:t>
      </w:r>
    </w:p>
    <w:p w14:paraId="42105EA5" w14:textId="07D30FF5" w:rsidR="009E68F5" w:rsidRDefault="009E68F5" w:rsidP="0086559A">
      <w:pPr>
        <w:snapToGrid w:val="0"/>
        <w:spacing w:line="280" w:lineRule="exact"/>
        <w:rPr>
          <w:rFonts w:ascii="Times New Roman" w:hAnsi="Times New Roman" w:cs="Times New Roman"/>
          <w:b/>
          <w:color w:val="000000" w:themeColor="text1"/>
          <w:sz w:val="20"/>
          <w:szCs w:val="20"/>
        </w:rPr>
      </w:pPr>
    </w:p>
    <w:p w14:paraId="468A932E" w14:textId="77777777" w:rsidR="00C95BBD" w:rsidRDefault="00C95BBD" w:rsidP="0086559A">
      <w:pPr>
        <w:snapToGrid w:val="0"/>
        <w:spacing w:line="280" w:lineRule="exact"/>
        <w:rPr>
          <w:rFonts w:ascii="Times New Roman" w:hAnsi="Times New Roman" w:cs="Times New Roman"/>
          <w:b/>
          <w:color w:val="000000" w:themeColor="text1"/>
          <w:sz w:val="20"/>
          <w:szCs w:val="20"/>
        </w:rPr>
      </w:pPr>
    </w:p>
    <w:p w14:paraId="67097E7F" w14:textId="77777777" w:rsidR="00AC0544" w:rsidRPr="00C25BAA" w:rsidRDefault="00A72423" w:rsidP="00C25BAA">
      <w:pPr>
        <w:snapToGrid w:val="0"/>
        <w:rPr>
          <w:rFonts w:ascii="Times New Roman" w:hAnsi="Times New Roman" w:cs="Times New Roman"/>
          <w:b/>
          <w:color w:val="000000" w:themeColor="text1"/>
          <w:sz w:val="20"/>
          <w:szCs w:val="20"/>
        </w:rPr>
      </w:pPr>
      <w:r w:rsidRPr="00C25BAA">
        <w:rPr>
          <w:rFonts w:ascii="Times New Roman" w:hAnsi="Times New Roman" w:cs="Times New Roman"/>
          <w:b/>
          <w:color w:val="000000" w:themeColor="text1"/>
          <w:sz w:val="20"/>
          <w:szCs w:val="20"/>
        </w:rPr>
        <w:t xml:space="preserve">Proposal </w:t>
      </w:r>
      <w:r w:rsidR="00AE5EEE" w:rsidRPr="00C25BAA">
        <w:rPr>
          <w:rFonts w:ascii="Times New Roman" w:hAnsi="Times New Roman" w:cs="Times New Roman"/>
          <w:b/>
          <w:color w:val="000000" w:themeColor="text1"/>
          <w:sz w:val="20"/>
          <w:szCs w:val="20"/>
        </w:rPr>
        <w:t>2</w:t>
      </w:r>
      <w:r w:rsidRPr="00C25BAA">
        <w:rPr>
          <w:rFonts w:ascii="Times New Roman" w:hAnsi="Times New Roman" w:cs="Times New Roman"/>
          <w:b/>
          <w:color w:val="000000" w:themeColor="text1"/>
          <w:sz w:val="20"/>
          <w:szCs w:val="20"/>
        </w:rPr>
        <w:t xml:space="preserve">: If UE receives a frequency domain availability indication for a serving cell in a GC-PDCCH, this frequency domain availability indication is valid </w:t>
      </w:r>
      <w:r w:rsidR="00AC0544" w:rsidRPr="00C25BAA">
        <w:rPr>
          <w:rFonts w:ascii="Times New Roman" w:hAnsi="Times New Roman" w:cs="Times New Roman"/>
          <w:b/>
          <w:color w:val="000000" w:themeColor="text1"/>
          <w:sz w:val="20"/>
          <w:szCs w:val="20"/>
        </w:rPr>
        <w:t xml:space="preserve">until: </w:t>
      </w:r>
    </w:p>
    <w:p w14:paraId="6210818E" w14:textId="57FEF964" w:rsidR="00AC0544" w:rsidRPr="00C25BAA" w:rsidRDefault="00AC0544" w:rsidP="00C25BAA">
      <w:pPr>
        <w:pStyle w:val="a3"/>
        <w:numPr>
          <w:ilvl w:val="0"/>
          <w:numId w:val="16"/>
        </w:numPr>
        <w:snapToGrid w:val="0"/>
        <w:ind w:leftChars="0" w:left="709" w:hanging="283"/>
        <w:rPr>
          <w:rFonts w:ascii="Times New Roman" w:hAnsi="Times New Roman" w:cs="Times New Roman"/>
          <w:b/>
          <w:color w:val="000000" w:themeColor="text1"/>
          <w:sz w:val="20"/>
          <w:szCs w:val="20"/>
        </w:rPr>
      </w:pPr>
      <w:r w:rsidRPr="00C25BAA">
        <w:rPr>
          <w:rFonts w:ascii="Times New Roman" w:hAnsi="Times New Roman" w:cs="Times New Roman"/>
          <w:b/>
          <w:color w:val="000000" w:themeColor="text1"/>
          <w:sz w:val="20"/>
          <w:szCs w:val="20"/>
        </w:rPr>
        <w:t>The end of COT</w:t>
      </w:r>
      <w:r w:rsidR="00A72423" w:rsidRPr="00C25BAA">
        <w:rPr>
          <w:rFonts w:ascii="Times New Roman" w:hAnsi="Times New Roman" w:cs="Times New Roman"/>
          <w:b/>
          <w:color w:val="000000" w:themeColor="text1"/>
          <w:sz w:val="20"/>
          <w:szCs w:val="20"/>
        </w:rPr>
        <w:t xml:space="preserve"> for the serving cell </w:t>
      </w:r>
      <w:r w:rsidRPr="00C25BAA">
        <w:rPr>
          <w:rFonts w:ascii="Times New Roman" w:hAnsi="Times New Roman" w:cs="Times New Roman"/>
          <w:b/>
          <w:color w:val="000000" w:themeColor="text1"/>
          <w:sz w:val="20"/>
          <w:szCs w:val="20"/>
        </w:rPr>
        <w:t>indicated by the same GC-PDCCH</w:t>
      </w:r>
    </w:p>
    <w:p w14:paraId="09292526" w14:textId="6854F52C" w:rsidR="009061CC" w:rsidRPr="00C25BAA" w:rsidRDefault="00AC0544" w:rsidP="00C25BAA">
      <w:pPr>
        <w:pStyle w:val="a3"/>
        <w:numPr>
          <w:ilvl w:val="0"/>
          <w:numId w:val="16"/>
        </w:numPr>
        <w:snapToGrid w:val="0"/>
        <w:ind w:leftChars="0" w:left="709" w:hanging="283"/>
        <w:rPr>
          <w:rFonts w:ascii="Times New Roman" w:hAnsi="Times New Roman" w:cs="Times New Roman"/>
          <w:b/>
          <w:color w:val="000000" w:themeColor="text1"/>
          <w:sz w:val="20"/>
          <w:szCs w:val="20"/>
        </w:rPr>
      </w:pPr>
      <w:r w:rsidRPr="00C25BAA">
        <w:rPr>
          <w:rFonts w:ascii="Times New Roman" w:hAnsi="Times New Roman" w:cs="Times New Roman"/>
          <w:b/>
          <w:color w:val="000000" w:themeColor="text1"/>
          <w:sz w:val="20"/>
          <w:szCs w:val="20"/>
        </w:rPr>
        <w:t>Receiving a new frequency domain availability indication</w:t>
      </w:r>
      <w:r w:rsidR="00A72423" w:rsidRPr="00C25BAA">
        <w:rPr>
          <w:rFonts w:ascii="Times New Roman" w:hAnsi="Times New Roman" w:cs="Times New Roman" w:hint="eastAsia"/>
          <w:b/>
          <w:color w:val="000000" w:themeColor="text1"/>
          <w:sz w:val="20"/>
          <w:szCs w:val="20"/>
        </w:rPr>
        <w:t xml:space="preserve"> </w:t>
      </w:r>
      <w:r w:rsidRPr="00C25BAA">
        <w:rPr>
          <w:rFonts w:ascii="Times New Roman" w:hAnsi="Times New Roman" w:cs="Times New Roman"/>
          <w:b/>
          <w:color w:val="000000" w:themeColor="text1"/>
          <w:sz w:val="20"/>
          <w:szCs w:val="20"/>
        </w:rPr>
        <w:t>for the serving cell</w:t>
      </w:r>
      <w:r w:rsidR="00F238ED" w:rsidRPr="00C25BAA">
        <w:rPr>
          <w:rFonts w:ascii="Times New Roman" w:hAnsi="Times New Roman" w:cs="Times New Roman"/>
          <w:b/>
          <w:color w:val="000000" w:themeColor="text1"/>
          <w:sz w:val="20"/>
          <w:szCs w:val="20"/>
        </w:rPr>
        <w:t xml:space="preserve"> in a later GC-PDCCH</w:t>
      </w:r>
    </w:p>
    <w:p w14:paraId="0A82E784" w14:textId="2FD501D0" w:rsidR="009061CC" w:rsidRDefault="009061CC" w:rsidP="00C25BAA">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Proposal </w:t>
      </w:r>
      <w:r w:rsidR="00AE5EEE">
        <w:rPr>
          <w:rFonts w:ascii="Times New Roman" w:hAnsi="Times New Roman" w:cs="Times New Roman"/>
          <w:b/>
          <w:color w:val="000000" w:themeColor="text1"/>
          <w:sz w:val="20"/>
          <w:szCs w:val="20"/>
        </w:rPr>
        <w:t>3</w:t>
      </w:r>
      <w:r w:rsidRPr="00FB6F2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When n</w:t>
      </w:r>
      <w:r w:rsidRPr="00A72423">
        <w:rPr>
          <w:rFonts w:ascii="Times New Roman" w:hAnsi="Times New Roman" w:cs="Times New Roman"/>
          <w:b/>
          <w:color w:val="000000" w:themeColor="text1"/>
          <w:sz w:val="20"/>
          <w:szCs w:val="20"/>
        </w:rPr>
        <w:t>o valid frequency domain availability indication is ongoing or GC</w:t>
      </w:r>
      <w:r w:rsidRPr="008D2CA0">
        <w:rPr>
          <w:rFonts w:ascii="Times New Roman" w:hAnsi="Times New Roman" w:cs="Times New Roman"/>
          <w:b/>
          <w:color w:val="000000" w:themeColor="text1"/>
          <w:sz w:val="20"/>
          <w:szCs w:val="20"/>
        </w:rPr>
        <w:t>-PDCCH is not configured</w:t>
      </w:r>
      <w:r>
        <w:rPr>
          <w:rFonts w:ascii="Times New Roman" w:hAnsi="Times New Roman" w:cs="Times New Roman"/>
          <w:b/>
          <w:color w:val="000000" w:themeColor="text1"/>
          <w:sz w:val="20"/>
          <w:szCs w:val="20"/>
        </w:rPr>
        <w:t xml:space="preserve"> for a serving cell, </w:t>
      </w:r>
      <w:r w:rsidRPr="009061CC">
        <w:rPr>
          <w:rFonts w:ascii="Times New Roman" w:hAnsi="Times New Roman" w:cs="Times New Roman"/>
          <w:b/>
          <w:color w:val="000000" w:themeColor="text1"/>
          <w:sz w:val="20"/>
          <w:szCs w:val="20"/>
        </w:rPr>
        <w:t>UE should assume that all the LBT subbands of the serving cell are available for DL reception</w:t>
      </w:r>
      <w:r>
        <w:rPr>
          <w:rFonts w:ascii="Times New Roman" w:hAnsi="Times New Roman" w:cs="Times New Roman"/>
          <w:b/>
          <w:color w:val="000000" w:themeColor="text1"/>
          <w:sz w:val="20"/>
          <w:szCs w:val="20"/>
        </w:rPr>
        <w:t>.</w:t>
      </w:r>
    </w:p>
    <w:p w14:paraId="20250C5E" w14:textId="11A4DD2A" w:rsidR="009061CC" w:rsidRDefault="009061CC" w:rsidP="00C25BAA">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Proposal </w:t>
      </w:r>
      <w:r w:rsidR="00AE5EEE">
        <w:rPr>
          <w:rFonts w:ascii="Times New Roman" w:hAnsi="Times New Roman" w:cs="Times New Roman"/>
          <w:b/>
          <w:color w:val="000000" w:themeColor="text1"/>
          <w:sz w:val="20"/>
          <w:szCs w:val="20"/>
        </w:rPr>
        <w:t>4</w:t>
      </w:r>
      <w:r w:rsidRPr="00FB6F22">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At the beginning of </w:t>
      </w:r>
      <w:r w:rsidRPr="000E2181">
        <w:rPr>
          <w:rFonts w:ascii="Times New Roman" w:hAnsi="Times New Roman" w:cs="Times New Roman"/>
          <w:b/>
          <w:color w:val="000000" w:themeColor="text1"/>
          <w:sz w:val="20"/>
          <w:szCs w:val="20"/>
        </w:rPr>
        <w:t>DL</w:t>
      </w:r>
      <w:r w:rsidRPr="00B613E7">
        <w:t xml:space="preserve"> </w:t>
      </w:r>
      <w:r w:rsidRPr="00B613E7">
        <w:rPr>
          <w:rFonts w:ascii="Times New Roman" w:hAnsi="Times New Roman" w:cs="Times New Roman"/>
          <w:b/>
          <w:color w:val="000000" w:themeColor="text1"/>
          <w:sz w:val="20"/>
          <w:szCs w:val="20"/>
        </w:rPr>
        <w:t>transmission</w:t>
      </w:r>
      <w:r w:rsidRPr="000E2181">
        <w:rPr>
          <w:rFonts w:ascii="Times New Roman" w:hAnsi="Times New Roman" w:cs="Times New Roman"/>
          <w:b/>
          <w:color w:val="000000" w:themeColor="text1"/>
          <w:sz w:val="20"/>
          <w:szCs w:val="20"/>
        </w:rPr>
        <w:t xml:space="preserve"> burst</w:t>
      </w:r>
      <w:r>
        <w:rPr>
          <w:rFonts w:ascii="Times New Roman" w:hAnsi="Times New Roman" w:cs="Times New Roman"/>
          <w:b/>
          <w:color w:val="000000" w:themeColor="text1"/>
          <w:sz w:val="20"/>
          <w:szCs w:val="20"/>
        </w:rPr>
        <w:t xml:space="preserve"> of a serving cell, gNB could transmit an all “1” bitmap for the serving cell to indicate </w:t>
      </w:r>
      <w:r w:rsidR="00AF19B0">
        <w:rPr>
          <w:rFonts w:ascii="Times New Roman" w:hAnsi="Times New Roman" w:cs="Times New Roman"/>
          <w:b/>
          <w:color w:val="000000" w:themeColor="text1"/>
          <w:sz w:val="20"/>
          <w:szCs w:val="20"/>
        </w:rPr>
        <w:t xml:space="preserve">UE that </w:t>
      </w:r>
      <w:r w:rsidR="00AF19B0" w:rsidRPr="00AF19B0">
        <w:rPr>
          <w:rFonts w:ascii="Times New Roman" w:hAnsi="Times New Roman" w:cs="Times New Roman"/>
          <w:b/>
          <w:color w:val="000000" w:themeColor="text1"/>
          <w:sz w:val="20"/>
          <w:szCs w:val="20"/>
        </w:rPr>
        <w:t xml:space="preserve">all the LBT subbands </w:t>
      </w:r>
      <w:r w:rsidR="00AF19B0">
        <w:rPr>
          <w:rFonts w:ascii="Times New Roman" w:hAnsi="Times New Roman" w:cs="Times New Roman"/>
          <w:b/>
          <w:color w:val="000000" w:themeColor="text1"/>
          <w:sz w:val="20"/>
          <w:szCs w:val="20"/>
        </w:rPr>
        <w:t>of the serving cell</w:t>
      </w:r>
      <w:r w:rsidR="00AF19B0" w:rsidRPr="00AF19B0">
        <w:rPr>
          <w:rFonts w:ascii="Times New Roman" w:hAnsi="Times New Roman" w:cs="Times New Roman"/>
          <w:b/>
          <w:color w:val="000000" w:themeColor="text1"/>
          <w:sz w:val="20"/>
          <w:szCs w:val="20"/>
        </w:rPr>
        <w:t xml:space="preserve"> are available for DL reception</w:t>
      </w:r>
      <w:r w:rsidR="00AF19B0">
        <w:rPr>
          <w:rFonts w:ascii="Times New Roman" w:hAnsi="Times New Roman" w:cs="Times New Roman"/>
          <w:b/>
          <w:color w:val="000000" w:themeColor="text1"/>
          <w:sz w:val="20"/>
          <w:szCs w:val="20"/>
        </w:rPr>
        <w:t>.</w:t>
      </w:r>
    </w:p>
    <w:p w14:paraId="68A1973D" w14:textId="77777777" w:rsidR="00AF19B0" w:rsidRDefault="00AF19B0" w:rsidP="009061CC">
      <w:pPr>
        <w:snapToGrid w:val="0"/>
        <w:spacing w:line="280" w:lineRule="exact"/>
        <w:rPr>
          <w:rFonts w:ascii="Times New Roman" w:hAnsi="Times New Roman" w:cs="Times New Roman"/>
          <w:b/>
          <w:color w:val="000000" w:themeColor="text1"/>
          <w:sz w:val="20"/>
          <w:szCs w:val="20"/>
        </w:rPr>
      </w:pPr>
    </w:p>
    <w:p w14:paraId="4D3D1A4F" w14:textId="77777777" w:rsidR="00C95BBD" w:rsidRDefault="00C95BBD" w:rsidP="009061CC">
      <w:pPr>
        <w:snapToGrid w:val="0"/>
        <w:spacing w:line="280" w:lineRule="exact"/>
        <w:rPr>
          <w:rFonts w:ascii="Times New Roman" w:hAnsi="Times New Roman" w:cs="Times New Roman"/>
          <w:b/>
          <w:color w:val="000000" w:themeColor="text1"/>
          <w:sz w:val="20"/>
          <w:szCs w:val="20"/>
        </w:rPr>
      </w:pPr>
    </w:p>
    <w:bookmarkStart w:id="1" w:name="_GoBack"/>
    <w:p w14:paraId="0A39C007" w14:textId="534186E2" w:rsidR="00AF19B0" w:rsidRDefault="00EF6BDD" w:rsidP="00AF19B0">
      <w:pPr>
        <w:snapToGrid w:val="0"/>
        <w:spacing w:before="240" w:after="240"/>
        <w:jc w:val="center"/>
        <w:rPr>
          <w:rFonts w:ascii="Times New Roman" w:hAnsi="Times New Roman" w:cs="Times New Roman"/>
          <w:b/>
          <w:color w:val="000000" w:themeColor="text1"/>
          <w:sz w:val="20"/>
          <w:szCs w:val="20"/>
        </w:rPr>
      </w:pPr>
      <w:r>
        <w:object w:dxaOrig="23843" w:dyaOrig="17663" w14:anchorId="6427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6.75pt;height:5in" o:ole="">
            <v:imagedata r:id="rId11" o:title=""/>
          </v:shape>
          <o:OLEObject Type="Embed" ProgID="Visio.Drawing.15" ShapeID="_x0000_i1032" DrawAspect="Content" ObjectID="_1631969315" r:id="rId12"/>
        </w:object>
      </w:r>
      <w:bookmarkEnd w:id="1"/>
    </w:p>
    <w:p w14:paraId="0C5563E5" w14:textId="6488790C" w:rsidR="00AF19B0" w:rsidRDefault="00AF19B0" w:rsidP="00AF19B0">
      <w:pPr>
        <w:snapToGrid w:val="0"/>
        <w:spacing w:before="240" w:after="240"/>
        <w:jc w:val="center"/>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Figure </w:t>
      </w:r>
      <w:r>
        <w:rPr>
          <w:rFonts w:ascii="Times New Roman" w:hAnsi="Times New Roman" w:cs="Times New Roman"/>
          <w:b/>
          <w:color w:val="000000" w:themeColor="text1"/>
          <w:sz w:val="20"/>
          <w:szCs w:val="20"/>
        </w:rPr>
        <w:t>1. Example of indicating</w:t>
      </w:r>
      <w:r w:rsidRPr="00AF19B0">
        <w:rPr>
          <w:rFonts w:ascii="Times New Roman" w:hAnsi="Times New Roman" w:cs="Times New Roman"/>
          <w:b/>
          <w:color w:val="000000" w:themeColor="text1"/>
          <w:sz w:val="20"/>
          <w:szCs w:val="20"/>
        </w:rPr>
        <w:t xml:space="preserve"> channel occupancy structure in frequency domain</w:t>
      </w:r>
      <w:r>
        <w:rPr>
          <w:rFonts w:ascii="Times New Roman" w:hAnsi="Times New Roman" w:cs="Times New Roman"/>
          <w:b/>
          <w:color w:val="000000" w:themeColor="text1"/>
          <w:sz w:val="20"/>
          <w:szCs w:val="20"/>
        </w:rPr>
        <w:t xml:space="preserve"> using a bitmap</w:t>
      </w:r>
    </w:p>
    <w:p w14:paraId="7B9D7E66" w14:textId="77777777" w:rsidR="00C25BAA" w:rsidRDefault="00C25BAA" w:rsidP="00AF19B0">
      <w:pPr>
        <w:snapToGrid w:val="0"/>
        <w:spacing w:before="240" w:after="240"/>
        <w:jc w:val="center"/>
        <w:rPr>
          <w:rFonts w:ascii="Times New Roman" w:hAnsi="Times New Roman" w:cs="Times New Roman"/>
          <w:b/>
          <w:color w:val="000000" w:themeColor="text1"/>
          <w:sz w:val="20"/>
          <w:szCs w:val="20"/>
        </w:rPr>
      </w:pPr>
    </w:p>
    <w:p w14:paraId="5BA72008" w14:textId="603BCD5C" w:rsidR="00B23FE1" w:rsidRPr="008247DD" w:rsidRDefault="00B23FE1" w:rsidP="00C25BAA">
      <w:pPr>
        <w:pStyle w:val="a3"/>
        <w:numPr>
          <w:ilvl w:val="0"/>
          <w:numId w:val="2"/>
        </w:numPr>
        <w:spacing w:after="240"/>
        <w:ind w:leftChars="0"/>
        <w:outlineLvl w:val="0"/>
        <w:rPr>
          <w:rFonts w:ascii="Arial" w:hAnsi="Arial" w:cs="Arial"/>
          <w:b/>
          <w:bCs/>
          <w:sz w:val="28"/>
          <w:szCs w:val="28"/>
        </w:rPr>
      </w:pPr>
      <w:r w:rsidRPr="008247DD">
        <w:rPr>
          <w:rFonts w:ascii="Arial" w:hAnsi="Arial" w:cs="Arial"/>
          <w:b/>
          <w:bCs/>
          <w:sz w:val="28"/>
          <w:szCs w:val="28"/>
        </w:rPr>
        <w:lastRenderedPageBreak/>
        <w:t>Control channel design for wideband operation</w:t>
      </w:r>
      <w:r w:rsidRPr="008247DD">
        <w:rPr>
          <w:rFonts w:ascii="Arial" w:hAnsi="Arial" w:cs="Arial"/>
          <w:b/>
          <w:sz w:val="28"/>
          <w:szCs w:val="28"/>
        </w:rPr>
        <w:t xml:space="preserve"> </w:t>
      </w:r>
    </w:p>
    <w:p w14:paraId="4B1EAD13" w14:textId="26B3ED66" w:rsidR="00E167A5" w:rsidRPr="00C15A76" w:rsidRDefault="00676246" w:rsidP="00C25BAA">
      <w:pPr>
        <w:pStyle w:val="a3"/>
        <w:numPr>
          <w:ilvl w:val="1"/>
          <w:numId w:val="2"/>
        </w:numPr>
        <w:snapToGrid w:val="0"/>
        <w:spacing w:before="240" w:after="240"/>
        <w:ind w:leftChars="0"/>
        <w:contextualSpacing/>
        <w:jc w:val="both"/>
        <w:outlineLvl w:val="1"/>
        <w:rPr>
          <w:rFonts w:ascii="Arial" w:hAnsi="Arial" w:cs="Arial"/>
          <w:b/>
          <w:color w:val="000000" w:themeColor="text1"/>
          <w:szCs w:val="24"/>
        </w:rPr>
      </w:pPr>
      <w:r w:rsidRPr="00C15A76">
        <w:rPr>
          <w:rFonts w:ascii="Arial" w:hAnsi="Arial" w:cs="Arial"/>
          <w:b/>
          <w:color w:val="000000" w:themeColor="text1"/>
          <w:szCs w:val="24"/>
        </w:rPr>
        <w:t xml:space="preserve"> </w:t>
      </w:r>
      <w:r w:rsidR="00D26863" w:rsidRPr="00C15A76">
        <w:rPr>
          <w:rFonts w:ascii="Arial" w:hAnsi="Arial" w:cs="Arial"/>
          <w:b/>
          <w:color w:val="000000" w:themeColor="text1"/>
          <w:szCs w:val="24"/>
        </w:rPr>
        <w:t>Multiple CORESET monitoring locations in the frequency domain</w:t>
      </w:r>
    </w:p>
    <w:p w14:paraId="03EB27BA" w14:textId="25335124" w:rsidR="009713F9" w:rsidRPr="00C15A76" w:rsidRDefault="009713F9" w:rsidP="00A24555">
      <w:pPr>
        <w:snapToGrid w:val="0"/>
        <w:spacing w:before="240" w:after="240"/>
        <w:rPr>
          <w:rFonts w:ascii="Times New Roman" w:hAnsi="Times New Roman" w:cs="Times New Roman"/>
          <w:color w:val="000000" w:themeColor="text1"/>
          <w:sz w:val="20"/>
          <w:szCs w:val="20"/>
        </w:rPr>
      </w:pPr>
      <w:r w:rsidRPr="00C15A76">
        <w:rPr>
          <w:rFonts w:ascii="Times New Roman" w:hAnsi="Times New Roman" w:cs="Times New Roman"/>
          <w:color w:val="000000" w:themeColor="text1"/>
          <w:sz w:val="20"/>
          <w:szCs w:val="20"/>
        </w:rPr>
        <w:t xml:space="preserve">In RAN1#98 meeting, the following conclusion and agreement were made for </w:t>
      </w:r>
      <w:r w:rsidRPr="00C15A76">
        <w:rPr>
          <w:rFonts w:ascii="Times New Roman" w:hAnsi="Times New Roman" w:cs="Times New Roman" w:hint="eastAsia"/>
          <w:color w:val="000000" w:themeColor="text1"/>
          <w:sz w:val="20"/>
          <w:szCs w:val="20"/>
        </w:rPr>
        <w:t>NR</w:t>
      </w:r>
      <w:r w:rsidRPr="00C15A76">
        <w:rPr>
          <w:rFonts w:ascii="Times New Roman" w:hAnsi="Times New Roman" w:cs="Times New Roman"/>
          <w:color w:val="000000" w:themeColor="text1"/>
          <w:sz w:val="20"/>
          <w:szCs w:val="20"/>
        </w:rPr>
        <w:t>-</w:t>
      </w:r>
      <w:r w:rsidRPr="00C15A76">
        <w:rPr>
          <w:rFonts w:ascii="Times New Roman" w:hAnsi="Times New Roman" w:cs="Times New Roman" w:hint="eastAsia"/>
          <w:color w:val="000000" w:themeColor="text1"/>
          <w:sz w:val="20"/>
          <w:szCs w:val="20"/>
        </w:rPr>
        <w:t>U</w:t>
      </w:r>
      <w:r w:rsidRPr="00C15A76">
        <w:rPr>
          <w:rFonts w:ascii="Times New Roman" w:hAnsi="Times New Roman" w:cs="Times New Roman"/>
          <w:color w:val="000000" w:themeColor="text1"/>
          <w:sz w:val="20"/>
          <w:szCs w:val="20"/>
        </w:rPr>
        <w:t xml:space="preserve"> PDCCH:</w:t>
      </w:r>
    </w:p>
    <w:p w14:paraId="6F5FAF82" w14:textId="77777777" w:rsidR="009713F9" w:rsidRPr="00C15A76" w:rsidRDefault="009713F9" w:rsidP="009713F9">
      <w:pPr>
        <w:pStyle w:val="a3"/>
        <w:spacing w:line="240" w:lineRule="exact"/>
        <w:ind w:leftChars="0" w:left="0"/>
        <w:contextualSpacing/>
        <w:jc w:val="both"/>
        <w:rPr>
          <w:rFonts w:ascii="Times New Roman" w:hAnsi="Times New Roman" w:cs="Times New Roman"/>
          <w:color w:val="000000" w:themeColor="text1"/>
          <w:sz w:val="20"/>
          <w:szCs w:val="20"/>
        </w:rPr>
      </w:pPr>
      <w:r w:rsidRPr="00C15A76">
        <w:rPr>
          <w:rFonts w:ascii="Times New Roman" w:hAnsi="Times New Roman" w:cs="Times New Roman"/>
          <w:color w:val="000000" w:themeColor="text1"/>
          <w:sz w:val="20"/>
          <w:szCs w:val="20"/>
          <w:highlight w:val="green"/>
        </w:rPr>
        <w:t>Agreement:</w:t>
      </w:r>
    </w:p>
    <w:p w14:paraId="44DCFD1F" w14:textId="77777777" w:rsidR="009713F9" w:rsidRPr="00C15A76" w:rsidRDefault="009713F9" w:rsidP="009713F9">
      <w:pPr>
        <w:spacing w:line="240" w:lineRule="exact"/>
        <w:rPr>
          <w:rFonts w:ascii="Times New Roman" w:hAnsi="Times New Roman" w:cs="Times New Roman"/>
          <w:color w:val="000000" w:themeColor="text1"/>
          <w:sz w:val="20"/>
          <w:szCs w:val="20"/>
          <w:lang w:eastAsia="ko-KR"/>
        </w:rPr>
      </w:pPr>
      <w:r w:rsidRPr="00C15A76">
        <w:rPr>
          <w:rFonts w:ascii="Times New Roman" w:hAnsi="Times New Roman" w:cs="Times New Roman"/>
          <w:color w:val="000000" w:themeColor="text1"/>
          <w:sz w:val="20"/>
          <w:szCs w:val="20"/>
          <w:lang w:eastAsia="ko-KR"/>
        </w:rPr>
        <w:t xml:space="preserve">For CORESET configuration in a serving cell with carrier bandwidth greater than LBT bandwidth, </w:t>
      </w:r>
    </w:p>
    <w:p w14:paraId="6CE76181" w14:textId="77777777" w:rsidR="009713F9" w:rsidRPr="00C15A76" w:rsidRDefault="009713F9" w:rsidP="00C25BAA">
      <w:pPr>
        <w:pStyle w:val="a3"/>
        <w:widowControl/>
        <w:numPr>
          <w:ilvl w:val="0"/>
          <w:numId w:val="10"/>
        </w:numPr>
        <w:spacing w:after="160" w:line="240" w:lineRule="exact"/>
        <w:ind w:leftChars="0"/>
        <w:contextualSpacing/>
        <w:jc w:val="both"/>
        <w:rPr>
          <w:rFonts w:ascii="Times New Roman" w:hAnsi="Times New Roman" w:cs="Times New Roman"/>
          <w:color w:val="000000" w:themeColor="text1"/>
          <w:sz w:val="20"/>
          <w:szCs w:val="20"/>
        </w:rPr>
      </w:pPr>
      <w:r w:rsidRPr="00C15A76">
        <w:rPr>
          <w:rFonts w:ascii="Times New Roman" w:hAnsi="Times New Roman" w:cs="Times New Roman"/>
          <w:color w:val="000000" w:themeColor="text1"/>
          <w:sz w:val="20"/>
          <w:szCs w:val="20"/>
        </w:rPr>
        <w:t>For the case where a CORESET is confined within a LBT bandwidth, the search space set configuration associated with the CORESET can have multiple monitoring locations in the frequency domain (per LBT bandwidth)</w:t>
      </w:r>
    </w:p>
    <w:p w14:paraId="03948A80" w14:textId="77777777" w:rsidR="009713F9" w:rsidRPr="00C15A76" w:rsidRDefault="009713F9" w:rsidP="00C25BAA">
      <w:pPr>
        <w:pStyle w:val="a3"/>
        <w:widowControl/>
        <w:numPr>
          <w:ilvl w:val="1"/>
          <w:numId w:val="10"/>
        </w:numPr>
        <w:spacing w:after="160" w:line="240" w:lineRule="exact"/>
        <w:ind w:leftChars="0"/>
        <w:contextualSpacing/>
        <w:jc w:val="both"/>
        <w:rPr>
          <w:rFonts w:ascii="Times New Roman" w:hAnsi="Times New Roman" w:cs="Times New Roman"/>
          <w:color w:val="000000" w:themeColor="text1"/>
          <w:sz w:val="20"/>
          <w:szCs w:val="20"/>
        </w:rPr>
      </w:pPr>
      <w:r w:rsidRPr="00C15A76">
        <w:rPr>
          <w:rFonts w:ascii="Times New Roman" w:hAnsi="Times New Roman" w:cs="Times New Roman"/>
          <w:color w:val="000000" w:themeColor="text1"/>
          <w:sz w:val="20"/>
          <w:szCs w:val="20"/>
        </w:rPr>
        <w:t>Send an LS to RAN2 informing them of this agreement and providing clarifications on the above if necessary</w:t>
      </w:r>
    </w:p>
    <w:p w14:paraId="7492150E" w14:textId="77777777" w:rsidR="009713F9" w:rsidRPr="00C15A76" w:rsidRDefault="009713F9" w:rsidP="00C25BAA">
      <w:pPr>
        <w:pStyle w:val="a3"/>
        <w:widowControl/>
        <w:numPr>
          <w:ilvl w:val="0"/>
          <w:numId w:val="10"/>
        </w:numPr>
        <w:spacing w:after="160" w:line="240" w:lineRule="exact"/>
        <w:ind w:leftChars="0"/>
        <w:contextualSpacing/>
        <w:jc w:val="both"/>
        <w:rPr>
          <w:rFonts w:ascii="Times New Roman" w:hAnsi="Times New Roman" w:cs="Times New Roman"/>
          <w:color w:val="000000" w:themeColor="text1"/>
          <w:sz w:val="20"/>
          <w:szCs w:val="20"/>
        </w:rPr>
      </w:pPr>
      <w:r w:rsidRPr="00C15A76">
        <w:rPr>
          <w:rFonts w:ascii="Times New Roman" w:hAnsi="Times New Roman" w:cs="Times New Roman"/>
          <w:color w:val="000000" w:themeColor="text1"/>
          <w:sz w:val="20"/>
          <w:szCs w:val="20"/>
        </w:rPr>
        <w:t>Note: For scenarios in which gNB transmits PDCCH/PDSCH on a single BWP if CCA is successful at gNB for the whole BWP, CORESET(s) need not all be confined within an LBT bandwidth, and no specification impact is foreseen</w:t>
      </w:r>
    </w:p>
    <w:p w14:paraId="6D3031E6" w14:textId="4276E410" w:rsidR="00F85676" w:rsidRDefault="00647238" w:rsidP="00A622A1">
      <w:pPr>
        <w:snapToGrid w:val="0"/>
        <w:spacing w:before="240" w:after="240"/>
        <w:jc w:val="both"/>
        <w:rPr>
          <w:rFonts w:ascii="Times New Roman" w:hAnsi="Times New Roman" w:cs="Times New Roman"/>
          <w:color w:val="000000" w:themeColor="text1"/>
          <w:sz w:val="20"/>
          <w:szCs w:val="20"/>
        </w:rPr>
      </w:pPr>
      <w:r w:rsidRPr="00C15A76">
        <w:rPr>
          <w:rFonts w:ascii="Times New Roman" w:hAnsi="Times New Roman" w:cs="Times New Roman"/>
          <w:color w:val="000000" w:themeColor="text1"/>
          <w:sz w:val="20"/>
          <w:szCs w:val="20"/>
        </w:rPr>
        <w:t xml:space="preserve">In NR Rel-15, frequency domain resources of a CORESET </w:t>
      </w:r>
      <w:r w:rsidR="00C0711A">
        <w:rPr>
          <w:rFonts w:ascii="Times New Roman" w:hAnsi="Times New Roman" w:cs="Times New Roman"/>
          <w:color w:val="000000" w:themeColor="text1"/>
          <w:sz w:val="20"/>
          <w:szCs w:val="20"/>
        </w:rPr>
        <w:t xml:space="preserve">are </w:t>
      </w:r>
      <w:r w:rsidRPr="00C15A76">
        <w:rPr>
          <w:rFonts w:ascii="Times New Roman" w:hAnsi="Times New Roman" w:cs="Times New Roman"/>
          <w:color w:val="000000" w:themeColor="text1"/>
          <w:sz w:val="20"/>
          <w:szCs w:val="20"/>
        </w:rPr>
        <w:t>provided</w:t>
      </w:r>
      <w:r w:rsidR="00E80D18" w:rsidRPr="00C15A76">
        <w:rPr>
          <w:rFonts w:ascii="Times New Roman" w:hAnsi="Times New Roman" w:cs="Times New Roman"/>
          <w:color w:val="000000" w:themeColor="text1"/>
          <w:sz w:val="20"/>
          <w:szCs w:val="20"/>
        </w:rPr>
        <w:t xml:space="preserve"> by </w:t>
      </w:r>
      <w:r w:rsidR="00C0711A">
        <w:rPr>
          <w:rFonts w:ascii="Times New Roman" w:hAnsi="Times New Roman" w:cs="Times New Roman"/>
          <w:color w:val="000000" w:themeColor="text1"/>
          <w:sz w:val="20"/>
          <w:szCs w:val="20"/>
        </w:rPr>
        <w:t>a</w:t>
      </w:r>
      <w:r w:rsidR="00E80D18" w:rsidRPr="00C15A76">
        <w:rPr>
          <w:rFonts w:ascii="Times New Roman" w:hAnsi="Times New Roman" w:cs="Times New Roman"/>
          <w:color w:val="000000" w:themeColor="text1"/>
          <w:sz w:val="20"/>
          <w:szCs w:val="20"/>
        </w:rPr>
        <w:t xml:space="preserve"> </w:t>
      </w:r>
      <w:r w:rsidR="00F85676" w:rsidRPr="00C15A76">
        <w:rPr>
          <w:rFonts w:ascii="Times New Roman" w:hAnsi="Times New Roman" w:cs="Times New Roman"/>
          <w:iCs/>
          <w:color w:val="000000" w:themeColor="text1"/>
          <w:sz w:val="20"/>
          <w:szCs w:val="20"/>
          <w:lang w:val="en-GB"/>
        </w:rPr>
        <w:t>bit string</w:t>
      </w:r>
      <w:r w:rsidR="00F85676" w:rsidRPr="00C15A76">
        <w:rPr>
          <w:rFonts w:ascii="Times New Roman" w:hAnsi="Times New Roman" w:cs="Times New Roman"/>
          <w:i/>
          <w:iCs/>
          <w:color w:val="000000" w:themeColor="text1"/>
          <w:sz w:val="20"/>
          <w:szCs w:val="20"/>
          <w:lang w:val="en-GB"/>
        </w:rPr>
        <w:t xml:space="preserve"> </w:t>
      </w:r>
      <w:r w:rsidR="00E80D18" w:rsidRPr="00C15A76">
        <w:rPr>
          <w:rFonts w:ascii="Times New Roman" w:hAnsi="Times New Roman" w:cs="Times New Roman"/>
          <w:i/>
          <w:iCs/>
          <w:color w:val="000000" w:themeColor="text1"/>
          <w:sz w:val="20"/>
          <w:szCs w:val="20"/>
          <w:lang w:val="en-GB"/>
        </w:rPr>
        <w:t>frequencyDomainResources</w:t>
      </w:r>
      <w:r w:rsidR="00F85676">
        <w:rPr>
          <w:rFonts w:ascii="Times New Roman" w:hAnsi="Times New Roman" w:cs="Times New Roman"/>
          <w:color w:val="000000" w:themeColor="text1"/>
          <w:sz w:val="20"/>
          <w:szCs w:val="20"/>
        </w:rPr>
        <w:t xml:space="preserve"> in the CORESET configuration,</w:t>
      </w:r>
      <w:r w:rsidR="00E80D18" w:rsidRPr="00C15A76">
        <w:rPr>
          <w:rFonts w:ascii="Times New Roman" w:hAnsi="Times New Roman" w:cs="Times New Roman"/>
          <w:color w:val="000000" w:themeColor="text1"/>
          <w:sz w:val="20"/>
          <w:szCs w:val="20"/>
        </w:rPr>
        <w:t xml:space="preserve"> </w:t>
      </w:r>
      <w:r w:rsidR="00F85676">
        <w:rPr>
          <w:rFonts w:ascii="Times New Roman" w:hAnsi="Times New Roman" w:cs="Times New Roman"/>
          <w:color w:val="000000" w:themeColor="text1"/>
          <w:sz w:val="20"/>
          <w:szCs w:val="20"/>
        </w:rPr>
        <w:t>and</w:t>
      </w:r>
      <w:r w:rsidR="00E80D18" w:rsidRPr="00C15A76">
        <w:rPr>
          <w:rFonts w:ascii="Times New Roman" w:hAnsi="Times New Roman" w:cs="Times New Roman"/>
          <w:iCs/>
          <w:color w:val="000000" w:themeColor="text1"/>
          <w:sz w:val="20"/>
          <w:szCs w:val="20"/>
          <w:lang w:val="en-GB"/>
        </w:rPr>
        <w:t xml:space="preserve"> each bit corresponds a group of 6 RBs, with grouping starting from the first RB group in a BWP.</w:t>
      </w:r>
      <w:r w:rsidR="00E80D18" w:rsidRPr="00C15A76">
        <w:rPr>
          <w:rFonts w:ascii="Times New Roman" w:hAnsi="Times New Roman" w:cs="Times New Roman"/>
          <w:color w:val="000000" w:themeColor="text1"/>
          <w:sz w:val="20"/>
          <w:szCs w:val="20"/>
        </w:rPr>
        <w:t xml:space="preserve"> According to the above agreement, a search space set</w:t>
      </w:r>
      <w:r w:rsidR="00AA49CC">
        <w:rPr>
          <w:rFonts w:ascii="Times New Roman" w:hAnsi="Times New Roman" w:cs="Times New Roman"/>
          <w:color w:val="000000" w:themeColor="text1"/>
          <w:sz w:val="20"/>
          <w:szCs w:val="20"/>
        </w:rPr>
        <w:t xml:space="preserve"> (SSS)</w:t>
      </w:r>
      <w:r w:rsidR="00E80D18" w:rsidRPr="00C15A76">
        <w:rPr>
          <w:rFonts w:ascii="Times New Roman" w:hAnsi="Times New Roman" w:cs="Times New Roman"/>
          <w:color w:val="000000" w:themeColor="text1"/>
          <w:sz w:val="20"/>
          <w:szCs w:val="20"/>
        </w:rPr>
        <w:t xml:space="preserve"> configuration can </w:t>
      </w:r>
      <w:r w:rsidR="00581CCC" w:rsidRPr="00C15A76">
        <w:rPr>
          <w:rFonts w:ascii="Times New Roman" w:hAnsi="Times New Roman" w:cs="Times New Roman" w:hint="eastAsia"/>
          <w:color w:val="000000" w:themeColor="text1"/>
          <w:sz w:val="20"/>
          <w:szCs w:val="20"/>
        </w:rPr>
        <w:t>provide</w:t>
      </w:r>
      <w:r w:rsidR="00E80D18" w:rsidRPr="00C15A76">
        <w:rPr>
          <w:rFonts w:ascii="Times New Roman" w:hAnsi="Times New Roman" w:cs="Times New Roman" w:hint="eastAsia"/>
          <w:color w:val="000000" w:themeColor="text1"/>
          <w:sz w:val="20"/>
          <w:szCs w:val="20"/>
        </w:rPr>
        <w:t xml:space="preserve"> </w:t>
      </w:r>
      <w:r w:rsidR="008A6BE2" w:rsidRPr="00C15A76">
        <w:rPr>
          <w:rFonts w:ascii="Times New Roman" w:hAnsi="Times New Roman" w:cs="Times New Roman"/>
          <w:color w:val="000000" w:themeColor="text1"/>
          <w:sz w:val="20"/>
          <w:szCs w:val="20"/>
        </w:rPr>
        <w:t xml:space="preserve">more </w:t>
      </w:r>
      <w:r w:rsidR="00062587">
        <w:rPr>
          <w:rFonts w:ascii="Times New Roman" w:hAnsi="Times New Roman" w:cs="Times New Roman"/>
          <w:color w:val="000000" w:themeColor="text1"/>
          <w:sz w:val="20"/>
          <w:szCs w:val="20"/>
        </w:rPr>
        <w:t>frequency-</w:t>
      </w:r>
      <w:r w:rsidR="008A6BE2" w:rsidRPr="00C15A76">
        <w:rPr>
          <w:rFonts w:ascii="Times New Roman" w:hAnsi="Times New Roman" w:cs="Times New Roman"/>
          <w:color w:val="000000" w:themeColor="text1"/>
          <w:sz w:val="20"/>
          <w:szCs w:val="20"/>
        </w:rPr>
        <w:t>domain</w:t>
      </w:r>
      <w:r w:rsidR="008A6BE2" w:rsidRPr="00C15A76">
        <w:rPr>
          <w:rFonts w:ascii="Times New Roman" w:hAnsi="Times New Roman" w:cs="Times New Roman" w:hint="eastAsia"/>
          <w:color w:val="000000" w:themeColor="text1"/>
          <w:sz w:val="20"/>
          <w:szCs w:val="20"/>
        </w:rPr>
        <w:t xml:space="preserve"> </w:t>
      </w:r>
      <w:r w:rsidR="008A6BE2" w:rsidRPr="00C15A76">
        <w:rPr>
          <w:rFonts w:ascii="Times New Roman" w:hAnsi="Times New Roman" w:cs="Times New Roman"/>
          <w:color w:val="000000" w:themeColor="text1"/>
          <w:sz w:val="20"/>
          <w:szCs w:val="20"/>
        </w:rPr>
        <w:t xml:space="preserve">monitoring locations </w:t>
      </w:r>
      <w:r w:rsidR="008A6BE2" w:rsidRPr="00C15A76">
        <w:rPr>
          <w:rFonts w:ascii="Times New Roman" w:hAnsi="Times New Roman" w:cs="Times New Roman" w:hint="eastAsia"/>
          <w:color w:val="000000" w:themeColor="text1"/>
          <w:sz w:val="20"/>
          <w:szCs w:val="20"/>
        </w:rPr>
        <w:t>for the</w:t>
      </w:r>
      <w:r w:rsidR="008A6BE2" w:rsidRPr="00C15A76">
        <w:rPr>
          <w:rFonts w:ascii="Times New Roman" w:hAnsi="Times New Roman" w:cs="Times New Roman"/>
          <w:color w:val="000000" w:themeColor="text1"/>
          <w:sz w:val="20"/>
          <w:szCs w:val="20"/>
        </w:rPr>
        <w:t xml:space="preserve"> associated CORESET in addition to the </w:t>
      </w:r>
      <w:r w:rsidR="00062587">
        <w:rPr>
          <w:rFonts w:ascii="Times New Roman" w:hAnsi="Times New Roman" w:cs="Times New Roman"/>
          <w:color w:val="000000" w:themeColor="text1"/>
          <w:sz w:val="20"/>
          <w:szCs w:val="20"/>
        </w:rPr>
        <w:t>frequency-</w:t>
      </w:r>
      <w:r w:rsidR="008A6BE2" w:rsidRPr="00C15A76">
        <w:rPr>
          <w:rFonts w:ascii="Times New Roman" w:hAnsi="Times New Roman" w:cs="Times New Roman"/>
          <w:color w:val="000000" w:themeColor="text1"/>
          <w:sz w:val="20"/>
          <w:szCs w:val="20"/>
        </w:rPr>
        <w:t>domain</w:t>
      </w:r>
      <w:r w:rsidR="008A6BE2" w:rsidRPr="00C15A76">
        <w:rPr>
          <w:rFonts w:ascii="Times New Roman" w:hAnsi="Times New Roman" w:cs="Times New Roman" w:hint="eastAsia"/>
          <w:color w:val="000000" w:themeColor="text1"/>
          <w:sz w:val="20"/>
          <w:szCs w:val="20"/>
        </w:rPr>
        <w:t xml:space="preserve"> </w:t>
      </w:r>
      <w:r w:rsidR="008A6BE2" w:rsidRPr="00C15A76">
        <w:rPr>
          <w:rFonts w:ascii="Times New Roman" w:hAnsi="Times New Roman" w:cs="Times New Roman"/>
          <w:color w:val="000000" w:themeColor="text1"/>
          <w:sz w:val="20"/>
          <w:szCs w:val="20"/>
        </w:rPr>
        <w:t xml:space="preserve">monitoring location provided by the </w:t>
      </w:r>
      <w:r w:rsidR="00F85676" w:rsidRPr="00C15A76">
        <w:rPr>
          <w:rFonts w:ascii="Times New Roman" w:hAnsi="Times New Roman" w:cs="Times New Roman"/>
          <w:iCs/>
          <w:color w:val="000000" w:themeColor="text1"/>
          <w:sz w:val="20"/>
          <w:szCs w:val="20"/>
          <w:lang w:val="en-GB"/>
        </w:rPr>
        <w:t>bit string</w:t>
      </w:r>
      <w:r w:rsidR="00F85676" w:rsidRPr="00C15A76">
        <w:rPr>
          <w:rFonts w:ascii="Times New Roman" w:hAnsi="Times New Roman" w:cs="Times New Roman"/>
          <w:i/>
          <w:iCs/>
          <w:color w:val="000000" w:themeColor="text1"/>
          <w:sz w:val="20"/>
          <w:szCs w:val="20"/>
          <w:lang w:val="en-GB"/>
        </w:rPr>
        <w:t xml:space="preserve"> </w:t>
      </w:r>
      <w:r w:rsidR="008A6BE2" w:rsidRPr="00AF19B0">
        <w:rPr>
          <w:rFonts w:ascii="Times New Roman" w:hAnsi="Times New Roman" w:cs="Times New Roman"/>
          <w:i/>
          <w:iCs/>
          <w:color w:val="000000" w:themeColor="text1"/>
          <w:sz w:val="20"/>
          <w:szCs w:val="20"/>
          <w:lang w:val="en-GB"/>
        </w:rPr>
        <w:t>frequencyDomainResources</w:t>
      </w:r>
      <w:r w:rsidR="00A70398" w:rsidRPr="00AF19B0">
        <w:rPr>
          <w:rFonts w:ascii="Times New Roman" w:hAnsi="Times New Roman" w:cs="Times New Roman"/>
          <w:i/>
          <w:iCs/>
          <w:color w:val="000000" w:themeColor="text1"/>
          <w:sz w:val="20"/>
          <w:szCs w:val="20"/>
          <w:lang w:val="en-GB"/>
        </w:rPr>
        <w:t xml:space="preserve"> </w:t>
      </w:r>
      <w:r w:rsidR="00A70398" w:rsidRPr="00AF19B0">
        <w:rPr>
          <w:rFonts w:ascii="Times New Roman" w:hAnsi="Times New Roman" w:cs="Times New Roman"/>
          <w:iCs/>
          <w:color w:val="000000" w:themeColor="text1"/>
          <w:sz w:val="20"/>
          <w:szCs w:val="20"/>
          <w:lang w:val="en-GB"/>
        </w:rPr>
        <w:t>if the</w:t>
      </w:r>
      <w:r w:rsidR="00A70398" w:rsidRPr="00AF19B0">
        <w:rPr>
          <w:rFonts w:ascii="Times New Roman" w:hAnsi="Times New Roman" w:cs="Times New Roman"/>
          <w:color w:val="000000" w:themeColor="text1"/>
          <w:sz w:val="20"/>
          <w:szCs w:val="20"/>
        </w:rPr>
        <w:t xml:space="preserve"> associated CORESET is confined within a LBT </w:t>
      </w:r>
      <w:r w:rsidR="00AA49CC" w:rsidRPr="00AF19B0">
        <w:rPr>
          <w:rFonts w:ascii="Times New Roman" w:hAnsi="Times New Roman" w:cs="Times New Roman"/>
          <w:color w:val="000000" w:themeColor="text1"/>
          <w:sz w:val="20"/>
          <w:szCs w:val="20"/>
        </w:rPr>
        <w:t>subband, as SSS configuration</w:t>
      </w:r>
      <w:r w:rsidR="004744E3" w:rsidRPr="00AF19B0">
        <w:rPr>
          <w:rFonts w:ascii="Times New Roman" w:hAnsi="Times New Roman" w:cs="Times New Roman"/>
          <w:color w:val="000000" w:themeColor="text1"/>
          <w:sz w:val="20"/>
          <w:szCs w:val="20"/>
        </w:rPr>
        <w:t xml:space="preserve"> #0</w:t>
      </w:r>
      <w:r w:rsidR="00AA49CC" w:rsidRPr="00AF19B0">
        <w:rPr>
          <w:rFonts w:ascii="Times New Roman" w:hAnsi="Times New Roman" w:cs="Times New Roman"/>
          <w:color w:val="000000" w:themeColor="text1"/>
          <w:sz w:val="20"/>
          <w:szCs w:val="20"/>
        </w:rPr>
        <w:t xml:space="preserve"> shown in Figure </w:t>
      </w:r>
      <w:r w:rsidR="00AF19B0" w:rsidRPr="00AF19B0">
        <w:rPr>
          <w:rFonts w:ascii="Times New Roman" w:hAnsi="Times New Roman" w:cs="Times New Roman"/>
          <w:color w:val="000000" w:themeColor="text1"/>
          <w:sz w:val="20"/>
          <w:szCs w:val="20"/>
        </w:rPr>
        <w:t>2</w:t>
      </w:r>
      <w:r w:rsidR="00AA49CC" w:rsidRPr="00AF19B0">
        <w:rPr>
          <w:rFonts w:ascii="Times New Roman" w:hAnsi="Times New Roman" w:cs="Times New Roman"/>
          <w:iCs/>
          <w:color w:val="000000" w:themeColor="text1"/>
          <w:sz w:val="20"/>
          <w:szCs w:val="20"/>
          <w:lang w:val="en-GB"/>
        </w:rPr>
        <w:t>.</w:t>
      </w:r>
      <w:r w:rsidR="00AA49CC" w:rsidRPr="00AF19B0">
        <w:rPr>
          <w:rFonts w:ascii="Times New Roman" w:hAnsi="Times New Roman" w:cs="Times New Roman"/>
          <w:iCs/>
          <w:color w:val="FF0000"/>
          <w:sz w:val="20"/>
          <w:szCs w:val="20"/>
          <w:lang w:val="en-GB"/>
        </w:rPr>
        <w:t xml:space="preserve"> </w:t>
      </w:r>
      <w:r w:rsidR="00AA49CC" w:rsidRPr="00AF19B0">
        <w:rPr>
          <w:rFonts w:ascii="Times New Roman" w:hAnsi="Times New Roman" w:cs="Times New Roman"/>
          <w:color w:val="000000" w:themeColor="text1"/>
          <w:sz w:val="20"/>
          <w:szCs w:val="20"/>
        </w:rPr>
        <w:t>Moreover, we see that it is also beneficial to use an SSS</w:t>
      </w:r>
      <w:r w:rsidR="00AA49CC" w:rsidRPr="00AF19B0">
        <w:rPr>
          <w:rFonts w:ascii="Times New Roman" w:hAnsi="Times New Roman" w:cs="Times New Roman" w:hint="eastAsia"/>
          <w:iCs/>
          <w:color w:val="FF0000"/>
          <w:sz w:val="20"/>
          <w:szCs w:val="20"/>
          <w:lang w:val="en-GB"/>
        </w:rPr>
        <w:t xml:space="preserve"> </w:t>
      </w:r>
      <w:r w:rsidR="00AA49CC" w:rsidRPr="00AF19B0">
        <w:rPr>
          <w:rFonts w:ascii="Times New Roman" w:hAnsi="Times New Roman" w:cs="Times New Roman"/>
          <w:color w:val="000000" w:themeColor="text1"/>
          <w:sz w:val="20"/>
          <w:szCs w:val="20"/>
        </w:rPr>
        <w:t>configuration</w:t>
      </w:r>
      <w:r w:rsidR="00AA49CC" w:rsidRPr="00AF19B0">
        <w:rPr>
          <w:rFonts w:ascii="Times New Roman" w:hAnsi="Times New Roman" w:cs="Times New Roman" w:hint="eastAsia"/>
          <w:color w:val="000000" w:themeColor="text1"/>
          <w:sz w:val="20"/>
          <w:szCs w:val="20"/>
        </w:rPr>
        <w:t xml:space="preserve"> to </w:t>
      </w:r>
      <w:r w:rsidR="00062587" w:rsidRPr="00AF19B0">
        <w:rPr>
          <w:rFonts w:ascii="Times New Roman" w:hAnsi="Times New Roman" w:cs="Times New Roman"/>
          <w:color w:val="000000" w:themeColor="text1"/>
          <w:sz w:val="20"/>
          <w:szCs w:val="20"/>
        </w:rPr>
        <w:t>change the original frequency-domain</w:t>
      </w:r>
      <w:r w:rsidR="00062587" w:rsidRPr="00AF19B0">
        <w:rPr>
          <w:rFonts w:ascii="Times New Roman" w:hAnsi="Times New Roman" w:cs="Times New Roman" w:hint="eastAsia"/>
          <w:color w:val="000000" w:themeColor="text1"/>
          <w:sz w:val="20"/>
          <w:szCs w:val="20"/>
        </w:rPr>
        <w:t xml:space="preserve"> </w:t>
      </w:r>
      <w:r w:rsidR="00062587" w:rsidRPr="00AF19B0">
        <w:rPr>
          <w:rFonts w:ascii="Times New Roman" w:hAnsi="Times New Roman" w:cs="Times New Roman"/>
          <w:color w:val="000000" w:themeColor="text1"/>
          <w:sz w:val="20"/>
          <w:szCs w:val="20"/>
        </w:rPr>
        <w:t>monitoring location of the associated CORESET</w:t>
      </w:r>
      <w:r w:rsidR="004744E3" w:rsidRPr="00AF19B0">
        <w:rPr>
          <w:rFonts w:ascii="Times New Roman" w:hAnsi="Times New Roman" w:cs="Times New Roman"/>
          <w:color w:val="000000" w:themeColor="text1"/>
          <w:sz w:val="20"/>
          <w:szCs w:val="20"/>
        </w:rPr>
        <w:t>, as SSS configuration #</w:t>
      </w:r>
      <w:r w:rsidR="00C0711A">
        <w:rPr>
          <w:rFonts w:ascii="Times New Roman" w:hAnsi="Times New Roman" w:cs="Times New Roman"/>
          <w:color w:val="000000" w:themeColor="text1"/>
          <w:sz w:val="20"/>
          <w:szCs w:val="20"/>
        </w:rPr>
        <w:t>1</w:t>
      </w:r>
      <w:r w:rsidR="004744E3" w:rsidRPr="00AF19B0">
        <w:rPr>
          <w:rFonts w:ascii="Times New Roman" w:hAnsi="Times New Roman" w:cs="Times New Roman"/>
          <w:color w:val="000000" w:themeColor="text1"/>
          <w:sz w:val="20"/>
          <w:szCs w:val="20"/>
        </w:rPr>
        <w:t xml:space="preserve"> shown in Figure </w:t>
      </w:r>
      <w:r w:rsidR="00AF19B0" w:rsidRPr="00AF19B0">
        <w:rPr>
          <w:rFonts w:ascii="Times New Roman" w:hAnsi="Times New Roman" w:cs="Times New Roman"/>
          <w:color w:val="000000" w:themeColor="text1"/>
          <w:sz w:val="20"/>
          <w:szCs w:val="20"/>
        </w:rPr>
        <w:t>2</w:t>
      </w:r>
      <w:r w:rsidR="004744E3" w:rsidRPr="00AF19B0">
        <w:rPr>
          <w:rFonts w:ascii="Times New Roman" w:hAnsi="Times New Roman" w:cs="Times New Roman"/>
          <w:iCs/>
          <w:color w:val="FF0000"/>
          <w:sz w:val="20"/>
          <w:szCs w:val="20"/>
          <w:lang w:val="en-GB"/>
        </w:rPr>
        <w:t xml:space="preserve">. </w:t>
      </w:r>
      <w:r w:rsidR="004744E3" w:rsidRPr="00AF19B0">
        <w:rPr>
          <w:rFonts w:ascii="Times New Roman" w:hAnsi="Times New Roman" w:cs="Times New Roman"/>
          <w:color w:val="000000" w:themeColor="text1"/>
          <w:sz w:val="20"/>
          <w:szCs w:val="20"/>
        </w:rPr>
        <w:t>Then, g</w:t>
      </w:r>
      <w:r w:rsidR="006501D0" w:rsidRPr="00AF19B0">
        <w:rPr>
          <w:rFonts w:ascii="Times New Roman" w:hAnsi="Times New Roman" w:cs="Times New Roman"/>
          <w:color w:val="000000" w:themeColor="text1"/>
          <w:sz w:val="20"/>
          <w:szCs w:val="20"/>
        </w:rPr>
        <w:t>N</w:t>
      </w:r>
      <w:r w:rsidR="004744E3" w:rsidRPr="00AF19B0">
        <w:rPr>
          <w:rFonts w:ascii="Times New Roman" w:hAnsi="Times New Roman" w:cs="Times New Roman"/>
          <w:color w:val="000000" w:themeColor="text1"/>
          <w:sz w:val="20"/>
          <w:szCs w:val="20"/>
        </w:rPr>
        <w:t>B can dynamically</w:t>
      </w:r>
      <w:r w:rsidR="004744E3" w:rsidRPr="00AF19B0">
        <w:rPr>
          <w:rFonts w:ascii="Times New Roman" w:hAnsi="Times New Roman" w:cs="Times New Roman" w:hint="eastAsia"/>
          <w:color w:val="000000" w:themeColor="text1"/>
          <w:sz w:val="20"/>
          <w:szCs w:val="20"/>
        </w:rPr>
        <w:t xml:space="preserve"> </w:t>
      </w:r>
      <w:r w:rsidR="004744E3" w:rsidRPr="00AF19B0">
        <w:rPr>
          <w:rFonts w:ascii="Times New Roman" w:hAnsi="Times New Roman" w:cs="Times New Roman"/>
          <w:color w:val="000000" w:themeColor="text1"/>
          <w:sz w:val="20"/>
          <w:szCs w:val="20"/>
        </w:rPr>
        <w:t>activate/deactivate</w:t>
      </w:r>
      <w:r w:rsidR="004744E3" w:rsidRPr="00AF19B0">
        <w:rPr>
          <w:rFonts w:ascii="Times New Roman" w:hAnsi="Times New Roman" w:cs="Times New Roman" w:hint="eastAsia"/>
          <w:color w:val="000000" w:themeColor="text1"/>
          <w:sz w:val="20"/>
          <w:szCs w:val="20"/>
        </w:rPr>
        <w:t xml:space="preserve"> </w:t>
      </w:r>
      <w:r w:rsidR="004744E3" w:rsidRPr="00AF19B0">
        <w:rPr>
          <w:rFonts w:ascii="Times New Roman" w:hAnsi="Times New Roman" w:cs="Times New Roman"/>
          <w:color w:val="000000" w:themeColor="text1"/>
          <w:sz w:val="20"/>
          <w:szCs w:val="20"/>
        </w:rPr>
        <w:t>the SSS</w:t>
      </w:r>
      <w:r w:rsidR="004744E3" w:rsidRPr="00AF19B0">
        <w:rPr>
          <w:rFonts w:ascii="Times New Roman" w:hAnsi="Times New Roman" w:cs="Times New Roman" w:hint="eastAsia"/>
          <w:iCs/>
          <w:color w:val="FF0000"/>
          <w:sz w:val="20"/>
          <w:szCs w:val="20"/>
          <w:lang w:val="en-GB"/>
        </w:rPr>
        <w:t xml:space="preserve"> </w:t>
      </w:r>
      <w:r w:rsidR="004744E3" w:rsidRPr="00AF19B0">
        <w:rPr>
          <w:rFonts w:ascii="Times New Roman" w:hAnsi="Times New Roman" w:cs="Times New Roman"/>
          <w:color w:val="000000" w:themeColor="text1"/>
          <w:sz w:val="20"/>
          <w:szCs w:val="20"/>
        </w:rPr>
        <w:t>configuration depending on LBT outcomes.</w:t>
      </w:r>
    </w:p>
    <w:p w14:paraId="4CCA9BD1" w14:textId="77777777" w:rsidR="00A622A1" w:rsidRDefault="00A622A1" w:rsidP="00A622A1">
      <w:pPr>
        <w:snapToGrid w:val="0"/>
        <w:spacing w:before="240" w:after="240"/>
        <w:jc w:val="both"/>
        <w:rPr>
          <w:rFonts w:ascii="Times New Roman" w:hAnsi="Times New Roman" w:cs="Times New Roman"/>
          <w:color w:val="000000" w:themeColor="text1"/>
          <w:sz w:val="20"/>
          <w:szCs w:val="20"/>
        </w:rPr>
      </w:pPr>
    </w:p>
    <w:p w14:paraId="6C2D615B" w14:textId="3682BF5C" w:rsidR="00AA49CC" w:rsidRDefault="00807B57" w:rsidP="004744E3">
      <w:pPr>
        <w:snapToGrid w:val="0"/>
        <w:spacing w:before="240" w:after="240"/>
        <w:jc w:val="center"/>
        <w:rPr>
          <w:rFonts w:ascii="Times New Roman" w:hAnsi="Times New Roman" w:cs="Times New Roman"/>
          <w:color w:val="000000" w:themeColor="text1"/>
          <w:sz w:val="20"/>
          <w:szCs w:val="20"/>
        </w:rPr>
      </w:pPr>
      <w:r>
        <w:object w:dxaOrig="19725" w:dyaOrig="7125" w14:anchorId="2326B3E1">
          <v:shape id="_x0000_i1027" type="#_x0000_t75" style="width:465.75pt;height:169.5pt" o:ole="">
            <v:imagedata r:id="rId13" o:title=""/>
          </v:shape>
          <o:OLEObject Type="Embed" ProgID="Visio.Drawing.15" ShapeID="_x0000_i1027" DrawAspect="Content" ObjectID="_1631969316" r:id="rId14"/>
        </w:object>
      </w:r>
    </w:p>
    <w:p w14:paraId="362BC7FC" w14:textId="5288C1A1" w:rsidR="00AA49CC" w:rsidRDefault="006501D0" w:rsidP="006501D0">
      <w:pPr>
        <w:snapToGrid w:val="0"/>
        <w:spacing w:before="240" w:after="240"/>
        <w:jc w:val="center"/>
        <w:rPr>
          <w:rFonts w:ascii="Times New Roman" w:hAnsi="Times New Roman" w:cs="Times New Roman"/>
          <w:color w:val="000000" w:themeColor="text1"/>
          <w:sz w:val="20"/>
          <w:szCs w:val="20"/>
        </w:rPr>
      </w:pPr>
      <w:r w:rsidRPr="00B907B6">
        <w:rPr>
          <w:rFonts w:ascii="Times New Roman" w:hAnsi="Times New Roman" w:cs="Times New Roman"/>
          <w:b/>
          <w:color w:val="000000" w:themeColor="text1"/>
          <w:sz w:val="20"/>
          <w:szCs w:val="20"/>
        </w:rPr>
        <w:t xml:space="preserve">Figure </w:t>
      </w:r>
      <w:r w:rsidR="00AF19B0">
        <w:rPr>
          <w:rFonts w:ascii="Times New Roman" w:hAnsi="Times New Roman" w:cs="Times New Roman"/>
          <w:b/>
          <w:color w:val="000000" w:themeColor="text1"/>
          <w:sz w:val="20"/>
          <w:szCs w:val="20"/>
        </w:rPr>
        <w:t>2</w:t>
      </w:r>
      <w:r>
        <w:rPr>
          <w:rFonts w:ascii="Times New Roman" w:hAnsi="Times New Roman" w:cs="Times New Roman"/>
          <w:b/>
          <w:color w:val="000000" w:themeColor="text1"/>
          <w:sz w:val="20"/>
          <w:szCs w:val="20"/>
        </w:rPr>
        <w:t xml:space="preserve">. Example of </w:t>
      </w:r>
      <w:r>
        <w:rPr>
          <w:rFonts w:ascii="Times New Roman" w:hAnsi="Times New Roman" w:cs="Times New Roman" w:hint="eastAsia"/>
          <w:b/>
          <w:color w:val="000000" w:themeColor="text1"/>
          <w:sz w:val="20"/>
          <w:szCs w:val="20"/>
        </w:rPr>
        <w:t>p</w:t>
      </w:r>
      <w:r>
        <w:rPr>
          <w:rFonts w:ascii="Times New Roman" w:hAnsi="Times New Roman" w:cs="Times New Roman"/>
          <w:b/>
          <w:color w:val="000000" w:themeColor="text1"/>
          <w:sz w:val="20"/>
          <w:szCs w:val="20"/>
        </w:rPr>
        <w:t xml:space="preserve">roviding flexibility </w:t>
      </w:r>
      <w:r w:rsidR="00807B57">
        <w:rPr>
          <w:rFonts w:ascii="Times New Roman" w:hAnsi="Times New Roman" w:cs="Times New Roman"/>
          <w:b/>
          <w:color w:val="000000" w:themeColor="text1"/>
          <w:sz w:val="20"/>
          <w:szCs w:val="20"/>
        </w:rPr>
        <w:t>on</w:t>
      </w:r>
      <w:r>
        <w:rPr>
          <w:rFonts w:ascii="Times New Roman" w:hAnsi="Times New Roman" w:cs="Times New Roman"/>
          <w:b/>
          <w:color w:val="000000" w:themeColor="text1"/>
          <w:sz w:val="20"/>
          <w:szCs w:val="20"/>
        </w:rPr>
        <w:t xml:space="preserve"> </w:t>
      </w:r>
      <w:r w:rsidR="00807B57" w:rsidRPr="006501D0">
        <w:rPr>
          <w:rFonts w:ascii="Times New Roman" w:hAnsi="Times New Roman" w:cs="Times New Roman"/>
          <w:b/>
          <w:color w:val="000000" w:themeColor="text1"/>
          <w:sz w:val="20"/>
          <w:szCs w:val="20"/>
        </w:rPr>
        <w:t>CORESET</w:t>
      </w:r>
      <w:r w:rsidR="00807B57">
        <w:rPr>
          <w:rFonts w:ascii="Times New Roman" w:hAnsi="Times New Roman" w:cs="Times New Roman"/>
          <w:b/>
          <w:color w:val="000000" w:themeColor="text1"/>
          <w:sz w:val="20"/>
          <w:szCs w:val="20"/>
        </w:rPr>
        <w:t xml:space="preserve"> </w:t>
      </w:r>
      <w:r w:rsidRPr="006501D0">
        <w:rPr>
          <w:rFonts w:ascii="Times New Roman" w:hAnsi="Times New Roman" w:cs="Times New Roman"/>
          <w:b/>
          <w:color w:val="000000" w:themeColor="text1"/>
          <w:sz w:val="20"/>
          <w:szCs w:val="20"/>
        </w:rPr>
        <w:t>monitoring locations</w:t>
      </w:r>
      <w:r w:rsidR="00807B57">
        <w:rPr>
          <w:rFonts w:ascii="Times New Roman" w:hAnsi="Times New Roman" w:cs="Times New Roman"/>
          <w:b/>
          <w:color w:val="000000" w:themeColor="text1"/>
          <w:sz w:val="20"/>
          <w:szCs w:val="20"/>
        </w:rPr>
        <w:t xml:space="preserve"> in frequency domain</w:t>
      </w:r>
    </w:p>
    <w:p w14:paraId="1338325F" w14:textId="48D22781" w:rsidR="003256F4" w:rsidRDefault="00E7436F" w:rsidP="00E80D18">
      <w:pPr>
        <w:snapToGrid w:val="0"/>
        <w:spacing w:before="240" w:after="240"/>
        <w:jc w:val="both"/>
        <w:rPr>
          <w:rFonts w:ascii="Times New Roman" w:hAnsi="Times New Roman" w:cs="Times New Roman"/>
          <w:color w:val="FF0000"/>
          <w:sz w:val="20"/>
          <w:szCs w:val="20"/>
        </w:rPr>
      </w:pPr>
      <w:r w:rsidRPr="00C15A76">
        <w:rPr>
          <w:rFonts w:ascii="Times New Roman" w:hAnsi="Times New Roman" w:cs="Times New Roman"/>
          <w:color w:val="000000" w:themeColor="text1"/>
          <w:sz w:val="20"/>
          <w:szCs w:val="20"/>
        </w:rPr>
        <w:t xml:space="preserve">To achieve </w:t>
      </w:r>
      <w:r w:rsidR="00807B57">
        <w:rPr>
          <w:rFonts w:ascii="Times New Roman" w:hAnsi="Times New Roman" w:cs="Times New Roman"/>
          <w:color w:val="000000" w:themeColor="text1"/>
          <w:sz w:val="20"/>
          <w:szCs w:val="20"/>
        </w:rPr>
        <w:t>the configurations described above</w:t>
      </w:r>
      <w:r w:rsidRPr="00C15A76">
        <w:rPr>
          <w:rFonts w:ascii="Times New Roman" w:hAnsi="Times New Roman" w:cs="Times New Roman"/>
          <w:color w:val="000000" w:themeColor="text1"/>
          <w:sz w:val="20"/>
          <w:szCs w:val="20"/>
        </w:rPr>
        <w:t>,</w:t>
      </w:r>
      <w:r w:rsidRPr="00C15A76">
        <w:rPr>
          <w:rFonts w:ascii="Times New Roman" w:hAnsi="Times New Roman" w:cs="Times New Roman" w:hint="eastAsia"/>
          <w:color w:val="000000" w:themeColor="text1"/>
          <w:sz w:val="20"/>
          <w:szCs w:val="20"/>
        </w:rPr>
        <w:t xml:space="preserve"> </w:t>
      </w:r>
      <w:r w:rsidR="00C15A76">
        <w:rPr>
          <w:rFonts w:ascii="Times New Roman" w:hAnsi="Times New Roman" w:cs="Times New Roman"/>
          <w:color w:val="000000" w:themeColor="text1"/>
          <w:sz w:val="20"/>
          <w:szCs w:val="20"/>
        </w:rPr>
        <w:t>i</w:t>
      </w:r>
      <w:r w:rsidRPr="00C15A76">
        <w:rPr>
          <w:rFonts w:ascii="Times New Roman" w:hAnsi="Times New Roman" w:cs="Times New Roman"/>
          <w:color w:val="000000" w:themeColor="text1"/>
          <w:sz w:val="20"/>
          <w:szCs w:val="20"/>
        </w:rPr>
        <w:t>n a</w:t>
      </w:r>
      <w:r w:rsidR="00807B57">
        <w:rPr>
          <w:rFonts w:ascii="Times New Roman" w:hAnsi="Times New Roman" w:cs="Times New Roman"/>
          <w:color w:val="000000" w:themeColor="text1"/>
          <w:sz w:val="20"/>
          <w:szCs w:val="20"/>
        </w:rPr>
        <w:t>n</w:t>
      </w:r>
      <w:r w:rsidRPr="00C15A76">
        <w:rPr>
          <w:rFonts w:ascii="Times New Roman" w:hAnsi="Times New Roman" w:cs="Times New Roman"/>
          <w:color w:val="000000" w:themeColor="text1"/>
          <w:sz w:val="20"/>
          <w:szCs w:val="20"/>
        </w:rPr>
        <w:t xml:space="preserve"> </w:t>
      </w:r>
      <w:r w:rsidR="00807B57">
        <w:rPr>
          <w:rFonts w:ascii="Times New Roman" w:hAnsi="Times New Roman" w:cs="Times New Roman" w:hint="eastAsia"/>
          <w:color w:val="000000" w:themeColor="text1"/>
          <w:sz w:val="20"/>
          <w:szCs w:val="20"/>
        </w:rPr>
        <w:t>S</w:t>
      </w:r>
      <w:r w:rsidR="00807B57">
        <w:rPr>
          <w:rFonts w:ascii="Times New Roman" w:hAnsi="Times New Roman" w:cs="Times New Roman"/>
          <w:color w:val="000000" w:themeColor="text1"/>
          <w:sz w:val="20"/>
          <w:szCs w:val="20"/>
        </w:rPr>
        <w:t xml:space="preserve">SS </w:t>
      </w:r>
      <w:r w:rsidRPr="00C15A76">
        <w:rPr>
          <w:rFonts w:ascii="Times New Roman" w:hAnsi="Times New Roman" w:cs="Times New Roman"/>
          <w:color w:val="000000" w:themeColor="text1"/>
          <w:sz w:val="20"/>
          <w:szCs w:val="20"/>
        </w:rPr>
        <w:t>configuration, a</w:t>
      </w:r>
      <w:r w:rsidRPr="00C15A76">
        <w:rPr>
          <w:rFonts w:ascii="Times New Roman" w:hAnsi="Times New Roman" w:cs="Times New Roman" w:hint="eastAsia"/>
          <w:color w:val="000000" w:themeColor="text1"/>
          <w:sz w:val="20"/>
          <w:szCs w:val="20"/>
        </w:rPr>
        <w:t xml:space="preserve"> </w:t>
      </w:r>
      <w:r w:rsidRPr="00C15A76">
        <w:rPr>
          <w:rFonts w:ascii="Times New Roman" w:hAnsi="Times New Roman" w:cs="Times New Roman"/>
          <w:color w:val="000000" w:themeColor="text1"/>
          <w:sz w:val="20"/>
          <w:szCs w:val="20"/>
        </w:rPr>
        <w:t xml:space="preserve">new parameter (e.g., </w:t>
      </w:r>
      <w:r w:rsidRPr="00C15A76">
        <w:rPr>
          <w:rFonts w:ascii="Times New Roman" w:hAnsi="Times New Roman" w:cs="Times New Roman"/>
          <w:i/>
          <w:color w:val="000000" w:themeColor="text1"/>
          <w:sz w:val="20"/>
          <w:szCs w:val="20"/>
        </w:rPr>
        <w:t>frequencyDomianOccasions</w:t>
      </w:r>
      <w:r w:rsidRPr="00C15A76">
        <w:rPr>
          <w:rFonts w:ascii="Times New Roman" w:hAnsi="Times New Roman" w:cs="Times New Roman"/>
          <w:color w:val="000000" w:themeColor="text1"/>
          <w:sz w:val="20"/>
          <w:szCs w:val="20"/>
        </w:rPr>
        <w:t xml:space="preserve">) can be added to indicate a sequence of values, and each value corresponds to a frequency domain monitoring location of the associated CORESET. </w:t>
      </w:r>
      <w:r w:rsidR="00807B57">
        <w:rPr>
          <w:rFonts w:ascii="Times New Roman" w:hAnsi="Times New Roman" w:cs="Times New Roman"/>
          <w:color w:val="000000" w:themeColor="text1"/>
          <w:sz w:val="20"/>
          <w:szCs w:val="20"/>
        </w:rPr>
        <w:t>In one example,</w:t>
      </w:r>
      <w:r w:rsidR="000646C4">
        <w:rPr>
          <w:rFonts w:ascii="Times New Roman" w:hAnsi="Times New Roman" w:cs="Times New Roman" w:hint="eastAsia"/>
          <w:color w:val="000000" w:themeColor="text1"/>
          <w:sz w:val="20"/>
          <w:szCs w:val="20"/>
        </w:rPr>
        <w:t xml:space="preserve"> each</w:t>
      </w:r>
      <w:r w:rsidR="00807B57">
        <w:rPr>
          <w:rFonts w:ascii="Times New Roman" w:hAnsi="Times New Roman" w:cs="Times New Roman" w:hint="eastAsia"/>
          <w:color w:val="000000" w:themeColor="text1"/>
          <w:sz w:val="20"/>
          <w:szCs w:val="20"/>
        </w:rPr>
        <w:t xml:space="preserve"> </w:t>
      </w:r>
      <w:r w:rsidR="00807B57">
        <w:rPr>
          <w:rFonts w:ascii="Times New Roman" w:hAnsi="Times New Roman" w:cs="Times New Roman"/>
          <w:color w:val="000000" w:themeColor="text1"/>
          <w:sz w:val="20"/>
          <w:szCs w:val="20"/>
        </w:rPr>
        <w:t>value</w:t>
      </w:r>
      <w:r w:rsidR="00807B57">
        <w:rPr>
          <w:rFonts w:ascii="Times New Roman" w:hAnsi="Times New Roman" w:cs="Times New Roman" w:hint="eastAsia"/>
          <w:color w:val="000000" w:themeColor="text1"/>
          <w:sz w:val="20"/>
          <w:szCs w:val="20"/>
        </w:rPr>
        <w:t xml:space="preserve"> indicated </w:t>
      </w:r>
      <w:r w:rsidR="00807B57">
        <w:rPr>
          <w:rFonts w:ascii="Times New Roman" w:hAnsi="Times New Roman" w:cs="Times New Roman"/>
          <w:color w:val="000000" w:themeColor="text1"/>
          <w:sz w:val="20"/>
          <w:szCs w:val="20"/>
        </w:rPr>
        <w:t xml:space="preserve">by the </w:t>
      </w:r>
      <w:r w:rsidR="00CF7FEC" w:rsidRPr="00C15A76">
        <w:rPr>
          <w:rFonts w:ascii="Times New Roman" w:hAnsi="Times New Roman" w:cs="Times New Roman"/>
          <w:color w:val="000000" w:themeColor="text1"/>
          <w:sz w:val="20"/>
          <w:szCs w:val="20"/>
        </w:rPr>
        <w:t>new parameter</w:t>
      </w:r>
      <w:r w:rsidR="00CF7FEC">
        <w:rPr>
          <w:rFonts w:ascii="Times New Roman" w:hAnsi="Times New Roman" w:cs="Times New Roman"/>
          <w:color w:val="000000" w:themeColor="text1"/>
          <w:sz w:val="20"/>
          <w:szCs w:val="20"/>
        </w:rPr>
        <w:t xml:space="preserve"> represents</w:t>
      </w:r>
      <w:r w:rsidR="00CF7FEC">
        <w:rPr>
          <w:rFonts w:ascii="Times New Roman" w:hAnsi="Times New Roman" w:cs="Times New Roman" w:hint="eastAsia"/>
          <w:color w:val="000000" w:themeColor="text1"/>
          <w:sz w:val="20"/>
          <w:szCs w:val="20"/>
        </w:rPr>
        <w:t xml:space="preserve"> the number of</w:t>
      </w:r>
      <w:r w:rsidR="00F85676">
        <w:rPr>
          <w:rFonts w:ascii="Times New Roman" w:hAnsi="Times New Roman" w:cs="Times New Roman"/>
          <w:color w:val="000000" w:themeColor="text1"/>
          <w:sz w:val="20"/>
          <w:szCs w:val="20"/>
        </w:rPr>
        <w:t xml:space="preserve"> (right)</w:t>
      </w:r>
      <w:r w:rsidR="00CF7FEC">
        <w:rPr>
          <w:rFonts w:ascii="Times New Roman" w:hAnsi="Times New Roman" w:cs="Times New Roman" w:hint="eastAsia"/>
          <w:color w:val="000000" w:themeColor="text1"/>
          <w:sz w:val="20"/>
          <w:szCs w:val="20"/>
        </w:rPr>
        <w:t xml:space="preserve"> </w:t>
      </w:r>
      <w:r w:rsidR="00CF7FEC">
        <w:rPr>
          <w:rFonts w:ascii="Times New Roman" w:hAnsi="Times New Roman" w:cs="Times New Roman"/>
          <w:color w:val="000000" w:themeColor="text1"/>
          <w:sz w:val="20"/>
          <w:szCs w:val="20"/>
        </w:rPr>
        <w:t>bit</w:t>
      </w:r>
      <w:r w:rsidR="00F85676">
        <w:rPr>
          <w:rFonts w:ascii="Times New Roman" w:hAnsi="Times New Roman" w:cs="Times New Roman"/>
          <w:color w:val="000000" w:themeColor="text1"/>
          <w:sz w:val="20"/>
          <w:szCs w:val="20"/>
        </w:rPr>
        <w:t>s</w:t>
      </w:r>
      <w:r w:rsidR="00CF7FEC">
        <w:rPr>
          <w:rFonts w:ascii="Times New Roman" w:hAnsi="Times New Roman" w:cs="Times New Roman"/>
          <w:color w:val="000000" w:themeColor="text1"/>
          <w:sz w:val="20"/>
          <w:szCs w:val="20"/>
        </w:rPr>
        <w:t xml:space="preserve"> shifting</w:t>
      </w:r>
      <w:r w:rsidR="00F85676">
        <w:rPr>
          <w:rFonts w:ascii="Times New Roman" w:hAnsi="Times New Roman" w:cs="Times New Roman" w:hint="eastAsia"/>
          <w:color w:val="000000" w:themeColor="text1"/>
          <w:sz w:val="20"/>
          <w:szCs w:val="20"/>
        </w:rPr>
        <w:t xml:space="preserve"> </w:t>
      </w:r>
      <w:r w:rsidR="00F85676">
        <w:rPr>
          <w:rFonts w:ascii="Times New Roman" w:hAnsi="Times New Roman" w:cs="Times New Roman"/>
          <w:color w:val="000000" w:themeColor="text1"/>
          <w:sz w:val="20"/>
          <w:szCs w:val="20"/>
        </w:rPr>
        <w:t>on</w:t>
      </w:r>
      <w:r w:rsidR="00CF7FEC">
        <w:rPr>
          <w:rFonts w:ascii="Times New Roman" w:hAnsi="Times New Roman" w:cs="Times New Roman" w:hint="eastAsia"/>
          <w:color w:val="000000" w:themeColor="text1"/>
          <w:sz w:val="20"/>
          <w:szCs w:val="20"/>
        </w:rPr>
        <w:t xml:space="preserve"> </w:t>
      </w:r>
      <w:r w:rsidR="00F85676">
        <w:rPr>
          <w:rFonts w:ascii="Times New Roman" w:hAnsi="Times New Roman" w:cs="Times New Roman"/>
          <w:color w:val="000000" w:themeColor="text1"/>
          <w:sz w:val="20"/>
          <w:szCs w:val="20"/>
        </w:rPr>
        <w:t xml:space="preserve">the </w:t>
      </w:r>
      <w:r w:rsidR="00CF7FEC" w:rsidRPr="00F85676">
        <w:rPr>
          <w:rFonts w:ascii="Times New Roman" w:hAnsi="Times New Roman" w:cs="Times New Roman"/>
          <w:color w:val="000000" w:themeColor="text1"/>
          <w:sz w:val="20"/>
          <w:szCs w:val="20"/>
        </w:rPr>
        <w:t xml:space="preserve">bit string </w:t>
      </w:r>
      <w:r w:rsidR="00CF7FEC" w:rsidRPr="00F85676">
        <w:rPr>
          <w:rFonts w:ascii="Times New Roman" w:hAnsi="Times New Roman" w:cs="Times New Roman"/>
          <w:i/>
          <w:color w:val="000000" w:themeColor="text1"/>
          <w:sz w:val="20"/>
          <w:szCs w:val="20"/>
        </w:rPr>
        <w:t>frequencyDomainResources</w:t>
      </w:r>
      <w:r w:rsidR="00F85676" w:rsidRPr="00F85676">
        <w:rPr>
          <w:rFonts w:ascii="Times New Roman" w:hAnsi="Times New Roman" w:cs="Times New Roman"/>
          <w:color w:val="000000" w:themeColor="text1"/>
          <w:sz w:val="20"/>
          <w:szCs w:val="20"/>
        </w:rPr>
        <w:t>.</w:t>
      </w:r>
      <w:r w:rsidR="00F85676">
        <w:rPr>
          <w:rFonts w:ascii="Times New Roman" w:hAnsi="Times New Roman" w:cs="Times New Roman"/>
          <w:color w:val="000000" w:themeColor="text1"/>
          <w:sz w:val="20"/>
          <w:szCs w:val="20"/>
        </w:rPr>
        <w:t xml:space="preserve"> Then, </w:t>
      </w:r>
      <w:r w:rsidR="00F85676" w:rsidRPr="00F85676">
        <w:rPr>
          <w:rFonts w:ascii="Times New Roman" w:hAnsi="Times New Roman" w:cs="Times New Roman"/>
          <w:color w:val="000000" w:themeColor="text1"/>
          <w:sz w:val="20"/>
          <w:szCs w:val="20"/>
        </w:rPr>
        <w:t>UE can determine frequency domain resources of a frequency domain monitoring location</w:t>
      </w:r>
      <w:r w:rsidR="000646C4">
        <w:rPr>
          <w:rFonts w:ascii="Times New Roman" w:hAnsi="Times New Roman" w:cs="Times New Roman"/>
          <w:color w:val="000000" w:themeColor="text1"/>
          <w:sz w:val="20"/>
          <w:szCs w:val="20"/>
        </w:rPr>
        <w:t>(s)</w:t>
      </w:r>
      <w:r w:rsidR="00F85676" w:rsidRPr="00F85676">
        <w:rPr>
          <w:rFonts w:ascii="Times New Roman" w:hAnsi="Times New Roman" w:cs="Times New Roman"/>
          <w:color w:val="000000" w:themeColor="text1"/>
          <w:sz w:val="20"/>
          <w:szCs w:val="20"/>
        </w:rPr>
        <w:t xml:space="preserve"> of the associated CORESET by (cyclic) </w:t>
      </w:r>
      <w:r w:rsidR="000646C4">
        <w:rPr>
          <w:rFonts w:ascii="Times New Roman" w:hAnsi="Times New Roman" w:cs="Times New Roman"/>
          <w:color w:val="000000" w:themeColor="text1"/>
          <w:sz w:val="20"/>
          <w:szCs w:val="20"/>
        </w:rPr>
        <w:t xml:space="preserve">shifting the bit string </w:t>
      </w:r>
      <w:r w:rsidR="00F85676" w:rsidRPr="000646C4">
        <w:rPr>
          <w:rFonts w:ascii="Times New Roman" w:hAnsi="Times New Roman" w:cs="Times New Roman"/>
          <w:i/>
          <w:color w:val="000000" w:themeColor="text1"/>
          <w:sz w:val="20"/>
          <w:szCs w:val="20"/>
        </w:rPr>
        <w:t>frequencyDomainResources</w:t>
      </w:r>
      <w:r w:rsidR="00F85676" w:rsidRPr="00F85676">
        <w:rPr>
          <w:rFonts w:ascii="Times New Roman" w:hAnsi="Times New Roman" w:cs="Times New Roman"/>
          <w:color w:val="000000" w:themeColor="text1"/>
          <w:sz w:val="20"/>
          <w:szCs w:val="20"/>
        </w:rPr>
        <w:t xml:space="preserve"> </w:t>
      </w:r>
      <w:r w:rsidR="000646C4">
        <w:rPr>
          <w:rFonts w:ascii="Times New Roman" w:hAnsi="Times New Roman" w:cs="Times New Roman"/>
          <w:color w:val="000000" w:themeColor="text1"/>
          <w:sz w:val="20"/>
          <w:szCs w:val="20"/>
        </w:rPr>
        <w:t>according to the</w:t>
      </w:r>
      <w:r w:rsidR="00F85676" w:rsidRPr="00F85676">
        <w:rPr>
          <w:rFonts w:ascii="Times New Roman" w:hAnsi="Times New Roman" w:cs="Times New Roman"/>
          <w:color w:val="000000" w:themeColor="text1"/>
          <w:sz w:val="20"/>
          <w:szCs w:val="20"/>
        </w:rPr>
        <w:t xml:space="preserve"> value</w:t>
      </w:r>
      <w:r w:rsidR="000646C4">
        <w:rPr>
          <w:rFonts w:ascii="Times New Roman" w:hAnsi="Times New Roman" w:cs="Times New Roman"/>
          <w:color w:val="000000" w:themeColor="text1"/>
          <w:sz w:val="20"/>
          <w:szCs w:val="20"/>
        </w:rPr>
        <w:t>(s)</w:t>
      </w:r>
      <w:r w:rsidR="00F85676" w:rsidRPr="00F85676">
        <w:rPr>
          <w:rFonts w:ascii="Times New Roman" w:hAnsi="Times New Roman" w:cs="Times New Roman"/>
          <w:color w:val="000000" w:themeColor="text1"/>
          <w:sz w:val="20"/>
          <w:szCs w:val="20"/>
        </w:rPr>
        <w:t xml:space="preserve"> indicated by </w:t>
      </w:r>
      <w:r w:rsidR="000646C4">
        <w:rPr>
          <w:rFonts w:ascii="Times New Roman" w:hAnsi="Times New Roman" w:cs="Times New Roman"/>
          <w:color w:val="000000" w:themeColor="text1"/>
          <w:sz w:val="20"/>
          <w:szCs w:val="20"/>
        </w:rPr>
        <w:t xml:space="preserve">the </w:t>
      </w:r>
      <w:r w:rsidR="000646C4" w:rsidRPr="00C15A76">
        <w:rPr>
          <w:rFonts w:ascii="Times New Roman" w:hAnsi="Times New Roman" w:cs="Times New Roman"/>
          <w:color w:val="000000" w:themeColor="text1"/>
          <w:sz w:val="20"/>
          <w:szCs w:val="20"/>
        </w:rPr>
        <w:t>new parameter</w:t>
      </w:r>
      <w:r w:rsidR="000646C4">
        <w:rPr>
          <w:rFonts w:ascii="Times New Roman" w:hAnsi="Times New Roman" w:cs="Times New Roman"/>
          <w:color w:val="000000" w:themeColor="text1"/>
          <w:sz w:val="20"/>
          <w:szCs w:val="20"/>
        </w:rPr>
        <w:t xml:space="preserve">, as the example </w:t>
      </w:r>
      <w:r w:rsidR="000646C4" w:rsidRPr="00AF19B0">
        <w:rPr>
          <w:rFonts w:ascii="Times New Roman" w:hAnsi="Times New Roman" w:cs="Times New Roman"/>
          <w:color w:val="000000" w:themeColor="text1"/>
          <w:sz w:val="20"/>
          <w:szCs w:val="20"/>
        </w:rPr>
        <w:t xml:space="preserve">shown in Figure </w:t>
      </w:r>
      <w:r w:rsidR="00AF19B0" w:rsidRPr="00AF19B0">
        <w:rPr>
          <w:rFonts w:ascii="Times New Roman" w:hAnsi="Times New Roman" w:cs="Times New Roman"/>
          <w:color w:val="000000" w:themeColor="text1"/>
          <w:sz w:val="20"/>
          <w:szCs w:val="20"/>
        </w:rPr>
        <w:t>3</w:t>
      </w:r>
      <w:r w:rsidR="000646C4" w:rsidRPr="00AF19B0">
        <w:rPr>
          <w:rFonts w:ascii="Times New Roman" w:hAnsi="Times New Roman" w:cs="Times New Roman"/>
          <w:color w:val="000000" w:themeColor="text1"/>
          <w:sz w:val="20"/>
          <w:szCs w:val="20"/>
        </w:rPr>
        <w:t>.</w:t>
      </w:r>
      <w:r w:rsidR="00F85676">
        <w:rPr>
          <w:rFonts w:ascii="Times New Roman" w:hAnsi="Times New Roman" w:cs="Times New Roman"/>
          <w:i/>
          <w:iCs/>
          <w:color w:val="FF0000"/>
          <w:sz w:val="20"/>
          <w:szCs w:val="20"/>
          <w:lang w:val="en-GB"/>
        </w:rPr>
        <w:t xml:space="preserve"> </w:t>
      </w:r>
      <w:r w:rsidR="00CF7FEC" w:rsidRPr="00CF7FEC">
        <w:rPr>
          <w:rFonts w:ascii="Times New Roman" w:hAnsi="Times New Roman" w:cs="Times New Roman"/>
          <w:color w:val="FF0000"/>
          <w:sz w:val="20"/>
          <w:szCs w:val="20"/>
        </w:rPr>
        <w:t xml:space="preserve"> </w:t>
      </w:r>
    </w:p>
    <w:p w14:paraId="055B4B75" w14:textId="6DF120A7" w:rsidR="00E7436F" w:rsidRDefault="00A70398" w:rsidP="003256F4">
      <w:pPr>
        <w:snapToGrid w:val="0"/>
        <w:spacing w:before="240"/>
        <w:jc w:val="both"/>
        <w:rPr>
          <w:rFonts w:ascii="Times New Roman" w:hAnsi="Times New Roman" w:cs="Times New Roman"/>
          <w:color w:val="FF0000"/>
          <w:sz w:val="20"/>
          <w:szCs w:val="20"/>
        </w:rPr>
      </w:pPr>
      <w:r w:rsidRPr="00CF7FEC">
        <w:rPr>
          <w:rFonts w:ascii="Times New Roman" w:hAnsi="Times New Roman" w:cs="Times New Roman"/>
          <w:color w:val="FF0000"/>
          <w:sz w:val="20"/>
          <w:szCs w:val="20"/>
        </w:rPr>
        <w:t xml:space="preserve"> </w:t>
      </w:r>
    </w:p>
    <w:p w14:paraId="0F08ECA2" w14:textId="5A72194F" w:rsidR="00A622A1" w:rsidRDefault="00A622A1" w:rsidP="00AB1FDF">
      <w:pPr>
        <w:snapToGrid w:val="0"/>
        <w:rPr>
          <w:rFonts w:ascii="Times New Roman" w:hAnsi="Times New Roman" w:cs="Times New Roman"/>
          <w:b/>
          <w:color w:val="000000" w:themeColor="text1"/>
          <w:sz w:val="20"/>
          <w:szCs w:val="20"/>
        </w:rPr>
      </w:pPr>
      <w:r w:rsidRPr="00FB6F22">
        <w:rPr>
          <w:rFonts w:ascii="Times New Roman" w:hAnsi="Times New Roman" w:cs="Times New Roman"/>
          <w:b/>
          <w:color w:val="000000" w:themeColor="text1"/>
          <w:sz w:val="20"/>
          <w:szCs w:val="20"/>
        </w:rPr>
        <w:t xml:space="preserve">Proposal </w:t>
      </w:r>
      <w:r w:rsidR="00AE5EEE">
        <w:rPr>
          <w:rFonts w:ascii="Times New Roman" w:hAnsi="Times New Roman" w:cs="Times New Roman"/>
          <w:b/>
          <w:color w:val="000000" w:themeColor="text1"/>
          <w:sz w:val="20"/>
          <w:szCs w:val="20"/>
        </w:rPr>
        <w:t>5</w:t>
      </w:r>
      <w:r>
        <w:rPr>
          <w:rFonts w:ascii="Times New Roman" w:hAnsi="Times New Roman" w:cs="Times New Roman"/>
          <w:b/>
          <w:color w:val="000000" w:themeColor="text1"/>
          <w:sz w:val="20"/>
          <w:szCs w:val="20"/>
        </w:rPr>
        <w:t xml:space="preserve">: Introduce a </w:t>
      </w:r>
      <w:r w:rsidRPr="00A622A1">
        <w:rPr>
          <w:rFonts w:ascii="Times New Roman" w:hAnsi="Times New Roman" w:cs="Times New Roman"/>
          <w:b/>
          <w:color w:val="000000" w:themeColor="text1"/>
          <w:sz w:val="20"/>
          <w:szCs w:val="20"/>
        </w:rPr>
        <w:t>new parameter</w:t>
      </w:r>
      <w:r>
        <w:rPr>
          <w:rFonts w:ascii="Times New Roman" w:hAnsi="Times New Roman" w:cs="Times New Roman"/>
          <w:b/>
          <w:color w:val="000000" w:themeColor="text1"/>
          <w:sz w:val="20"/>
          <w:szCs w:val="20"/>
        </w:rPr>
        <w:t xml:space="preserve"> in </w:t>
      </w:r>
      <w:r w:rsidR="003256F4">
        <w:rPr>
          <w:rFonts w:ascii="Times New Roman" w:hAnsi="Times New Roman" w:cs="Times New Roman"/>
          <w:b/>
          <w:color w:val="000000" w:themeColor="text1"/>
          <w:sz w:val="20"/>
          <w:szCs w:val="20"/>
        </w:rPr>
        <w:t xml:space="preserve">a </w:t>
      </w:r>
      <w:r>
        <w:rPr>
          <w:rFonts w:ascii="Times New Roman" w:hAnsi="Times New Roman" w:cs="Times New Roman"/>
          <w:b/>
          <w:color w:val="000000" w:themeColor="text1"/>
          <w:sz w:val="20"/>
          <w:szCs w:val="20"/>
        </w:rPr>
        <w:t xml:space="preserve">search space set configuration to </w:t>
      </w:r>
      <w:r w:rsidRPr="00A622A1">
        <w:rPr>
          <w:rFonts w:ascii="Times New Roman" w:hAnsi="Times New Roman" w:cs="Times New Roman"/>
          <w:b/>
          <w:color w:val="000000" w:themeColor="text1"/>
          <w:sz w:val="20"/>
          <w:szCs w:val="20"/>
        </w:rPr>
        <w:t xml:space="preserve">indicate </w:t>
      </w:r>
      <w:r w:rsidR="003256F4">
        <w:rPr>
          <w:rFonts w:ascii="Times New Roman" w:hAnsi="Times New Roman" w:cs="Times New Roman"/>
          <w:b/>
          <w:color w:val="000000" w:themeColor="text1"/>
          <w:sz w:val="20"/>
          <w:szCs w:val="20"/>
        </w:rPr>
        <w:t xml:space="preserve">one or </w:t>
      </w:r>
      <w:r w:rsidR="00AB1FDF">
        <w:rPr>
          <w:rFonts w:ascii="Times New Roman" w:hAnsi="Times New Roman" w:cs="Times New Roman"/>
          <w:b/>
          <w:color w:val="000000" w:themeColor="text1"/>
          <w:sz w:val="20"/>
          <w:szCs w:val="20"/>
        </w:rPr>
        <w:t>more</w:t>
      </w:r>
      <w:r w:rsidRPr="00A622A1">
        <w:rPr>
          <w:rFonts w:ascii="Times New Roman" w:hAnsi="Times New Roman" w:cs="Times New Roman"/>
          <w:b/>
          <w:color w:val="000000" w:themeColor="text1"/>
          <w:sz w:val="20"/>
          <w:szCs w:val="20"/>
        </w:rPr>
        <w:t xml:space="preserve"> values</w:t>
      </w:r>
      <w:r>
        <w:rPr>
          <w:rFonts w:ascii="Times New Roman" w:hAnsi="Times New Roman" w:cs="Times New Roman"/>
          <w:b/>
          <w:color w:val="000000" w:themeColor="text1"/>
          <w:sz w:val="20"/>
          <w:szCs w:val="20"/>
        </w:rPr>
        <w:t>,</w:t>
      </w:r>
      <w:r w:rsidRPr="00A622A1">
        <w:rPr>
          <w:rFonts w:ascii="Times New Roman" w:hAnsi="Times New Roman" w:cs="Times New Roman"/>
          <w:b/>
          <w:color w:val="000000" w:themeColor="text1"/>
          <w:sz w:val="20"/>
          <w:szCs w:val="20"/>
        </w:rPr>
        <w:t xml:space="preserve"> and each value corresponds to a frequency domain monitoring location of the associated CORESET</w:t>
      </w:r>
      <w:r>
        <w:rPr>
          <w:rFonts w:ascii="Times New Roman" w:hAnsi="Times New Roman" w:cs="Times New Roman"/>
          <w:b/>
          <w:color w:val="000000" w:themeColor="text1"/>
          <w:sz w:val="20"/>
          <w:szCs w:val="20"/>
        </w:rPr>
        <w:t>.</w:t>
      </w:r>
    </w:p>
    <w:p w14:paraId="616EF2D5" w14:textId="766A7493" w:rsidR="003256F4" w:rsidRDefault="003256F4" w:rsidP="00AB1FDF">
      <w:pPr>
        <w:pStyle w:val="a3"/>
        <w:numPr>
          <w:ilvl w:val="0"/>
          <w:numId w:val="14"/>
        </w:numPr>
        <w:snapToGrid w:val="0"/>
        <w:ind w:leftChars="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value</w:t>
      </w:r>
      <w:r>
        <w:rPr>
          <w:rFonts w:ascii="Times New Roman" w:hAnsi="Times New Roman" w:cs="Times New Roman"/>
          <w:b/>
          <w:color w:val="000000" w:themeColor="text1"/>
          <w:sz w:val="20"/>
          <w:szCs w:val="20"/>
        </w:rPr>
        <w:t xml:space="preserve"> indicated by the </w:t>
      </w:r>
      <w:r w:rsidRPr="00A622A1">
        <w:rPr>
          <w:rFonts w:ascii="Times New Roman" w:hAnsi="Times New Roman" w:cs="Times New Roman"/>
          <w:b/>
          <w:color w:val="000000" w:themeColor="text1"/>
          <w:sz w:val="20"/>
          <w:szCs w:val="20"/>
        </w:rPr>
        <w:t>new parameter</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represents</w:t>
      </w:r>
      <w:r w:rsidRPr="003256F4">
        <w:rPr>
          <w:rFonts w:ascii="Times New Roman" w:hAnsi="Times New Roman" w:cs="Times New Roman" w:hint="eastAsia"/>
          <w:b/>
          <w:color w:val="000000" w:themeColor="text1"/>
          <w:sz w:val="20"/>
          <w:szCs w:val="20"/>
        </w:rPr>
        <w:t xml:space="preserve"> </w:t>
      </w:r>
      <w:r>
        <w:rPr>
          <w:rFonts w:ascii="Times New Roman" w:hAnsi="Times New Roman" w:cs="Times New Roman"/>
          <w:b/>
          <w:color w:val="000000" w:themeColor="text1"/>
          <w:sz w:val="20"/>
          <w:szCs w:val="20"/>
        </w:rPr>
        <w:t>a</w:t>
      </w:r>
      <w:r w:rsidRPr="003256F4">
        <w:rPr>
          <w:rFonts w:ascii="Times New Roman" w:hAnsi="Times New Roman" w:cs="Times New Roman" w:hint="eastAsia"/>
          <w:b/>
          <w:color w:val="000000" w:themeColor="text1"/>
          <w:sz w:val="20"/>
          <w:szCs w:val="20"/>
        </w:rPr>
        <w:t xml:space="preserve"> number of</w:t>
      </w:r>
      <w:r w:rsidRPr="003256F4">
        <w:rPr>
          <w:rFonts w:ascii="Times New Roman" w:hAnsi="Times New Roman" w:cs="Times New Roman"/>
          <w:b/>
          <w:color w:val="000000" w:themeColor="text1"/>
          <w:sz w:val="20"/>
          <w:szCs w:val="20"/>
        </w:rPr>
        <w:t xml:space="preserve"> bits shifting</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on</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 xml:space="preserve">the bit string </w:t>
      </w:r>
      <w:r w:rsidRPr="003256F4">
        <w:rPr>
          <w:rFonts w:ascii="Times New Roman" w:hAnsi="Times New Roman" w:cs="Times New Roman"/>
          <w:b/>
          <w:i/>
          <w:color w:val="000000" w:themeColor="text1"/>
          <w:sz w:val="20"/>
          <w:szCs w:val="20"/>
        </w:rPr>
        <w:t>frequencyDomainResources</w:t>
      </w:r>
      <w:r>
        <w:rPr>
          <w:rFonts w:ascii="Times New Roman" w:hAnsi="Times New Roman" w:cs="Times New Roman"/>
          <w:b/>
          <w:color w:val="000000" w:themeColor="text1"/>
          <w:sz w:val="20"/>
          <w:szCs w:val="20"/>
        </w:rPr>
        <w:t xml:space="preserve"> </w:t>
      </w:r>
      <w:r w:rsidRPr="003256F4">
        <w:rPr>
          <w:rFonts w:ascii="Times New Roman" w:hAnsi="Times New Roman" w:cs="Times New Roman"/>
          <w:b/>
          <w:color w:val="000000" w:themeColor="text1"/>
          <w:sz w:val="20"/>
          <w:szCs w:val="20"/>
        </w:rPr>
        <w:t xml:space="preserve">included in the configuration of the </w:t>
      </w:r>
      <w:r w:rsidR="00AB1FDF">
        <w:rPr>
          <w:rFonts w:ascii="Times New Roman" w:hAnsi="Times New Roman" w:cs="Times New Roman"/>
          <w:b/>
          <w:color w:val="000000" w:themeColor="text1"/>
          <w:sz w:val="20"/>
          <w:szCs w:val="20"/>
        </w:rPr>
        <w:t>associated CORE</w:t>
      </w:r>
      <w:r w:rsidRPr="003256F4">
        <w:rPr>
          <w:rFonts w:ascii="Times New Roman" w:hAnsi="Times New Roman" w:cs="Times New Roman"/>
          <w:b/>
          <w:color w:val="000000" w:themeColor="text1"/>
          <w:sz w:val="20"/>
          <w:szCs w:val="20"/>
        </w:rPr>
        <w:t>SET</w:t>
      </w:r>
      <w:r>
        <w:rPr>
          <w:rFonts w:ascii="Times New Roman" w:hAnsi="Times New Roman" w:cs="Times New Roman"/>
          <w:b/>
          <w:color w:val="000000" w:themeColor="text1"/>
          <w:sz w:val="20"/>
          <w:szCs w:val="20"/>
        </w:rPr>
        <w:t>.</w:t>
      </w:r>
    </w:p>
    <w:p w14:paraId="5E7C7EC5" w14:textId="77777777" w:rsidR="00E1583C" w:rsidRPr="00E1583C" w:rsidRDefault="00E1583C" w:rsidP="00E1583C">
      <w:pPr>
        <w:snapToGrid w:val="0"/>
        <w:spacing w:line="280" w:lineRule="exact"/>
        <w:rPr>
          <w:rFonts w:ascii="Times New Roman" w:hAnsi="Times New Roman" w:cs="Times New Roman"/>
          <w:b/>
          <w:color w:val="000000" w:themeColor="text1"/>
          <w:sz w:val="20"/>
          <w:szCs w:val="20"/>
        </w:rPr>
      </w:pPr>
    </w:p>
    <w:p w14:paraId="04C2C0EA" w14:textId="775DC54F" w:rsidR="00E7436F" w:rsidRPr="00C15A76" w:rsidRDefault="00E1583C" w:rsidP="00E80D18">
      <w:pPr>
        <w:snapToGrid w:val="0"/>
        <w:spacing w:before="240" w:after="240"/>
        <w:jc w:val="both"/>
        <w:rPr>
          <w:rFonts w:ascii="Times New Roman" w:hAnsi="Times New Roman" w:cs="Times New Roman"/>
          <w:color w:val="FF0000"/>
          <w:sz w:val="20"/>
          <w:szCs w:val="20"/>
        </w:rPr>
      </w:pPr>
      <w:r>
        <w:rPr>
          <w:rFonts w:ascii="Times New Roman" w:hAnsi="Times New Roman" w:cs="Times New Roman"/>
          <w:noProof/>
          <w:color w:val="FF0000"/>
          <w:sz w:val="20"/>
          <w:szCs w:val="20"/>
        </w:rPr>
        <w:lastRenderedPageBreak/>
        <w:drawing>
          <wp:inline distT="0" distB="0" distL="0" distR="0" wp14:anchorId="63675A1D" wp14:editId="17307FB2">
            <wp:extent cx="6188710" cy="25361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88710" cy="2536190"/>
                    </a:xfrm>
                    <a:prstGeom prst="rect">
                      <a:avLst/>
                    </a:prstGeom>
                  </pic:spPr>
                </pic:pic>
              </a:graphicData>
            </a:graphic>
          </wp:inline>
        </w:drawing>
      </w:r>
    </w:p>
    <w:p w14:paraId="1DC88FFD" w14:textId="4BC3705E" w:rsidR="000646C4" w:rsidRDefault="000646C4" w:rsidP="000646C4">
      <w:pPr>
        <w:snapToGrid w:val="0"/>
        <w:spacing w:before="240" w:after="240"/>
        <w:jc w:val="center"/>
        <w:rPr>
          <w:rFonts w:ascii="Times New Roman" w:hAnsi="Times New Roman" w:cs="Times New Roman"/>
          <w:color w:val="000000" w:themeColor="text1"/>
          <w:sz w:val="20"/>
          <w:szCs w:val="20"/>
        </w:rPr>
      </w:pPr>
      <w:r w:rsidRPr="00B907B6">
        <w:rPr>
          <w:rFonts w:ascii="Times New Roman" w:hAnsi="Times New Roman" w:cs="Times New Roman"/>
          <w:b/>
          <w:color w:val="000000" w:themeColor="text1"/>
          <w:sz w:val="20"/>
          <w:szCs w:val="20"/>
        </w:rPr>
        <w:t xml:space="preserve">Figure </w:t>
      </w:r>
      <w:r w:rsidR="00AF19B0">
        <w:rPr>
          <w:rFonts w:ascii="Times New Roman" w:hAnsi="Times New Roman" w:cs="Times New Roman"/>
          <w:b/>
          <w:color w:val="000000" w:themeColor="text1"/>
          <w:sz w:val="20"/>
          <w:szCs w:val="20"/>
        </w:rPr>
        <w:t>3</w:t>
      </w:r>
      <w:r>
        <w:rPr>
          <w:rFonts w:ascii="Times New Roman" w:hAnsi="Times New Roman" w:cs="Times New Roman"/>
          <w:b/>
          <w:color w:val="000000" w:themeColor="text1"/>
          <w:sz w:val="20"/>
          <w:szCs w:val="20"/>
        </w:rPr>
        <w:t xml:space="preserve">. Example of </w:t>
      </w:r>
      <w:r>
        <w:rPr>
          <w:rFonts w:ascii="Times New Roman" w:hAnsi="Times New Roman" w:cs="Times New Roman" w:hint="eastAsia"/>
          <w:b/>
          <w:color w:val="000000" w:themeColor="text1"/>
          <w:sz w:val="20"/>
          <w:szCs w:val="20"/>
        </w:rPr>
        <w:t>p</w:t>
      </w:r>
      <w:r>
        <w:rPr>
          <w:rFonts w:ascii="Times New Roman" w:hAnsi="Times New Roman" w:cs="Times New Roman"/>
          <w:b/>
          <w:color w:val="000000" w:themeColor="text1"/>
          <w:sz w:val="20"/>
          <w:szCs w:val="20"/>
        </w:rPr>
        <w:t xml:space="preserve">roviding multiple </w:t>
      </w:r>
      <w:r w:rsidRPr="006501D0">
        <w:rPr>
          <w:rFonts w:ascii="Times New Roman" w:hAnsi="Times New Roman" w:cs="Times New Roman"/>
          <w:b/>
          <w:color w:val="000000" w:themeColor="text1"/>
          <w:sz w:val="20"/>
          <w:szCs w:val="20"/>
        </w:rPr>
        <w:t>CORESET</w:t>
      </w:r>
      <w:r>
        <w:rPr>
          <w:rFonts w:ascii="Times New Roman" w:hAnsi="Times New Roman" w:cs="Times New Roman"/>
          <w:b/>
          <w:color w:val="000000" w:themeColor="text1"/>
          <w:sz w:val="20"/>
          <w:szCs w:val="20"/>
        </w:rPr>
        <w:t xml:space="preserve"> </w:t>
      </w:r>
      <w:r w:rsidRPr="006501D0">
        <w:rPr>
          <w:rFonts w:ascii="Times New Roman" w:hAnsi="Times New Roman" w:cs="Times New Roman"/>
          <w:b/>
          <w:color w:val="000000" w:themeColor="text1"/>
          <w:sz w:val="20"/>
          <w:szCs w:val="20"/>
        </w:rPr>
        <w:t>monitoring locations</w:t>
      </w:r>
      <w:r>
        <w:rPr>
          <w:rFonts w:ascii="Times New Roman" w:hAnsi="Times New Roman" w:cs="Times New Roman"/>
          <w:b/>
          <w:color w:val="000000" w:themeColor="text1"/>
          <w:sz w:val="20"/>
          <w:szCs w:val="20"/>
        </w:rPr>
        <w:t xml:space="preserve"> in frequency domain</w:t>
      </w:r>
    </w:p>
    <w:p w14:paraId="03A2379A" w14:textId="77777777" w:rsidR="006F6730" w:rsidRDefault="006F6730" w:rsidP="00ED295E">
      <w:pPr>
        <w:snapToGrid w:val="0"/>
        <w:spacing w:before="240" w:after="240"/>
        <w:jc w:val="both"/>
        <w:rPr>
          <w:rFonts w:ascii="Times New Roman" w:hAnsi="Times New Roman" w:cs="Times New Roman"/>
          <w:sz w:val="22"/>
        </w:rPr>
      </w:pPr>
    </w:p>
    <w:p w14:paraId="759D38FF" w14:textId="30CAFE6B" w:rsidR="00787F88" w:rsidRPr="00B23FE1" w:rsidRDefault="00676246" w:rsidP="00C25BAA">
      <w:pPr>
        <w:pStyle w:val="a3"/>
        <w:numPr>
          <w:ilvl w:val="1"/>
          <w:numId w:val="2"/>
        </w:numPr>
        <w:snapToGrid w:val="0"/>
        <w:spacing w:after="240"/>
        <w:ind w:leftChars="0"/>
        <w:contextualSpacing/>
        <w:jc w:val="both"/>
        <w:outlineLvl w:val="1"/>
        <w:rPr>
          <w:rFonts w:ascii="Arial" w:hAnsi="Arial" w:cs="Arial"/>
          <w:b/>
          <w:szCs w:val="24"/>
        </w:rPr>
      </w:pPr>
      <w:r>
        <w:rPr>
          <w:rFonts w:ascii="Arial" w:hAnsi="Arial" w:cs="Arial"/>
          <w:b/>
          <w:szCs w:val="24"/>
        </w:rPr>
        <w:t xml:space="preserve"> Frequency domain resource allocation for </w:t>
      </w:r>
      <w:r>
        <w:rPr>
          <w:rFonts w:ascii="Arial" w:hAnsi="Arial" w:cs="Arial" w:hint="eastAsia"/>
          <w:b/>
          <w:szCs w:val="24"/>
        </w:rPr>
        <w:t xml:space="preserve">interlaced </w:t>
      </w:r>
      <w:r>
        <w:rPr>
          <w:rFonts w:ascii="Arial" w:hAnsi="Arial" w:cs="Arial"/>
          <w:b/>
          <w:szCs w:val="24"/>
        </w:rPr>
        <w:t>PUCCH</w:t>
      </w:r>
    </w:p>
    <w:p w14:paraId="1A266CB6" w14:textId="7EB12421" w:rsidR="00504AEA" w:rsidRPr="00504AEA" w:rsidRDefault="00504AEA" w:rsidP="00FC3384">
      <w:pPr>
        <w:snapToGrid w:val="0"/>
        <w:spacing w:before="240" w:after="240" w:line="240" w:lineRule="exact"/>
        <w:rPr>
          <w:rFonts w:ascii="Times New Roman" w:hAnsi="Times New Roman" w:cs="Times New Roman"/>
          <w:sz w:val="20"/>
          <w:szCs w:val="20"/>
        </w:rPr>
      </w:pPr>
      <w:r w:rsidRPr="00504AEA">
        <w:rPr>
          <w:rFonts w:ascii="Times New Roman" w:hAnsi="Times New Roman" w:cs="Times New Roman"/>
          <w:sz w:val="20"/>
          <w:szCs w:val="20"/>
        </w:rPr>
        <w:t>In RAN1#98 meeting, the following agreement</w:t>
      </w:r>
      <w:r w:rsidR="00FC3384">
        <w:rPr>
          <w:rFonts w:ascii="Times New Roman" w:hAnsi="Times New Roman" w:cs="Times New Roman"/>
          <w:sz w:val="20"/>
          <w:szCs w:val="20"/>
        </w:rPr>
        <w:t>s</w:t>
      </w:r>
      <w:r w:rsidRPr="00504AEA">
        <w:rPr>
          <w:rFonts w:ascii="Times New Roman" w:hAnsi="Times New Roman" w:cs="Times New Roman"/>
          <w:sz w:val="20"/>
          <w:szCs w:val="20"/>
        </w:rPr>
        <w:t xml:space="preserve"> were made for </w:t>
      </w:r>
      <w:r w:rsidRPr="00504AEA">
        <w:rPr>
          <w:rFonts w:ascii="Times New Roman" w:hAnsi="Times New Roman" w:cs="Times New Roman" w:hint="eastAsia"/>
          <w:sz w:val="20"/>
          <w:szCs w:val="20"/>
        </w:rPr>
        <w:t>NR</w:t>
      </w:r>
      <w:r w:rsidRPr="00504AEA">
        <w:rPr>
          <w:rFonts w:ascii="Times New Roman" w:hAnsi="Times New Roman" w:cs="Times New Roman"/>
          <w:sz w:val="20"/>
          <w:szCs w:val="20"/>
        </w:rPr>
        <w:t>-</w:t>
      </w:r>
      <w:r w:rsidRPr="00504AEA">
        <w:rPr>
          <w:rFonts w:ascii="Times New Roman" w:hAnsi="Times New Roman" w:cs="Times New Roman" w:hint="eastAsia"/>
          <w:sz w:val="20"/>
          <w:szCs w:val="20"/>
        </w:rPr>
        <w:t>U</w:t>
      </w:r>
      <w:r w:rsidRPr="00504AEA">
        <w:rPr>
          <w:rFonts w:ascii="Times New Roman" w:hAnsi="Times New Roman" w:cs="Times New Roman"/>
          <w:sz w:val="20"/>
          <w:szCs w:val="20"/>
        </w:rPr>
        <w:t xml:space="preserve"> P</w:t>
      </w:r>
      <w:r>
        <w:rPr>
          <w:rFonts w:ascii="Times New Roman" w:hAnsi="Times New Roman" w:cs="Times New Roman"/>
          <w:sz w:val="20"/>
          <w:szCs w:val="20"/>
        </w:rPr>
        <w:t>U</w:t>
      </w:r>
      <w:r w:rsidRPr="00504AEA">
        <w:rPr>
          <w:rFonts w:ascii="Times New Roman" w:hAnsi="Times New Roman" w:cs="Times New Roman"/>
          <w:sz w:val="20"/>
          <w:szCs w:val="20"/>
        </w:rPr>
        <w:t>CCH:</w:t>
      </w:r>
    </w:p>
    <w:p w14:paraId="4D615DA9" w14:textId="77777777" w:rsidR="00FC3384" w:rsidRPr="00FC3384" w:rsidRDefault="00FC3384" w:rsidP="00FC3384">
      <w:pPr>
        <w:spacing w:line="240" w:lineRule="exact"/>
        <w:rPr>
          <w:rFonts w:ascii="Times New Roman" w:hAnsi="Times New Roman" w:cs="Times New Roman"/>
          <w:sz w:val="20"/>
          <w:szCs w:val="20"/>
          <w:highlight w:val="green"/>
        </w:rPr>
      </w:pPr>
      <w:r w:rsidRPr="00FC3384">
        <w:rPr>
          <w:rFonts w:ascii="Times New Roman" w:hAnsi="Times New Roman" w:cs="Times New Roman"/>
          <w:sz w:val="20"/>
          <w:szCs w:val="20"/>
          <w:highlight w:val="green"/>
        </w:rPr>
        <w:t>Agreement:</w:t>
      </w:r>
    </w:p>
    <w:p w14:paraId="1E8AC983" w14:textId="2BA5ABFA" w:rsidR="00FC3384" w:rsidRPr="00FC3384" w:rsidRDefault="00FC3384" w:rsidP="00FC3384">
      <w:pPr>
        <w:spacing w:line="240" w:lineRule="exact"/>
        <w:rPr>
          <w:rFonts w:ascii="Times" w:eastAsia="Batang" w:hAnsi="Times" w:cs="Times New Roman"/>
          <w:kern w:val="0"/>
          <w:sz w:val="20"/>
          <w:szCs w:val="24"/>
          <w:lang w:val="en-GB" w:eastAsia="x-none"/>
        </w:rPr>
      </w:pPr>
      <w:r w:rsidRPr="00FC3384">
        <w:rPr>
          <w:rFonts w:ascii="Times" w:eastAsia="Batang" w:hAnsi="Times" w:cs="Times New Roman"/>
          <w:kern w:val="0"/>
          <w:sz w:val="20"/>
          <w:szCs w:val="24"/>
          <w:lang w:val="en-GB" w:eastAsia="x-none"/>
        </w:rPr>
        <w:t>A bandwidth occupied by a PUCCH resource does not exceed the bandwidth corresponding to a 20 MHz carrier/LBT bandwidth</w:t>
      </w:r>
    </w:p>
    <w:p w14:paraId="7BCC8488" w14:textId="77777777" w:rsidR="00504AEA" w:rsidRPr="00504AEA" w:rsidRDefault="00504AEA" w:rsidP="00541A62">
      <w:pPr>
        <w:spacing w:before="240" w:line="240" w:lineRule="exact"/>
        <w:rPr>
          <w:rFonts w:ascii="Times New Roman" w:hAnsi="Times New Roman" w:cs="Times New Roman"/>
          <w:sz w:val="20"/>
          <w:szCs w:val="20"/>
          <w:highlight w:val="green"/>
        </w:rPr>
      </w:pPr>
      <w:r w:rsidRPr="00504AEA">
        <w:rPr>
          <w:rFonts w:ascii="Times New Roman" w:hAnsi="Times New Roman" w:cs="Times New Roman"/>
          <w:sz w:val="20"/>
          <w:szCs w:val="20"/>
          <w:highlight w:val="green"/>
        </w:rPr>
        <w:t>Agreement:</w:t>
      </w:r>
    </w:p>
    <w:p w14:paraId="70054A24" w14:textId="77777777" w:rsidR="00504AEA" w:rsidRPr="00B12E8D" w:rsidRDefault="00504AEA" w:rsidP="00A24555">
      <w:pPr>
        <w:pStyle w:val="af7"/>
        <w:overflowPunct w:val="0"/>
        <w:autoSpaceDE w:val="0"/>
        <w:autoSpaceDN w:val="0"/>
        <w:adjustRightInd w:val="0"/>
        <w:spacing w:after="0" w:line="240" w:lineRule="exact"/>
        <w:textAlignment w:val="baseline"/>
      </w:pPr>
      <w:r w:rsidRPr="00B12E8D">
        <w:t>A PUCCH resource configured with interleaved mapping occupies consecutive PRBs within at least one interlace within a BWP. The PUCCH resource configuration includes the following:</w:t>
      </w:r>
    </w:p>
    <w:p w14:paraId="15FA4749"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An indication of the allocated interlace</w:t>
      </w:r>
    </w:p>
    <w:p w14:paraId="3D8D66E7"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An indication of the location of the PUCCH resource within the allocated interlace</w:t>
      </w:r>
    </w:p>
    <w:p w14:paraId="74B18C46" w14:textId="77777777" w:rsidR="00504AEA" w:rsidRDefault="00504AEA" w:rsidP="00C25BAA">
      <w:pPr>
        <w:pStyle w:val="af7"/>
        <w:numPr>
          <w:ilvl w:val="1"/>
          <w:numId w:val="13"/>
        </w:numPr>
        <w:overflowPunct w:val="0"/>
        <w:autoSpaceDE w:val="0"/>
        <w:autoSpaceDN w:val="0"/>
        <w:adjustRightInd w:val="0"/>
        <w:spacing w:after="0" w:line="240" w:lineRule="exact"/>
        <w:textAlignment w:val="baseline"/>
      </w:pPr>
      <w:r>
        <w:t>Note: This may not be needed for a bandwidth part of 20 MHz or less</w:t>
      </w:r>
    </w:p>
    <w:p w14:paraId="5A5F49E5"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The number of PRBs N</w:t>
      </w:r>
      <w:r w:rsidRPr="004B45FE">
        <w:rPr>
          <w:vertAlign w:val="subscript"/>
        </w:rPr>
        <w:t>PUCCH</w:t>
      </w:r>
      <w:r>
        <w:t xml:space="preserve"> within the allocated interlace given by the following:</w:t>
      </w:r>
    </w:p>
    <w:p w14:paraId="14A2C8C2" w14:textId="77777777" w:rsidR="00504AEA" w:rsidRDefault="00504AEA" w:rsidP="00C25BAA">
      <w:pPr>
        <w:pStyle w:val="af7"/>
        <w:numPr>
          <w:ilvl w:val="1"/>
          <w:numId w:val="13"/>
        </w:numPr>
        <w:overflowPunct w:val="0"/>
        <w:autoSpaceDE w:val="0"/>
        <w:autoSpaceDN w:val="0"/>
        <w:adjustRightInd w:val="0"/>
        <w:spacing w:after="0" w:line="240" w:lineRule="exact"/>
        <w:textAlignment w:val="baseline"/>
      </w:pPr>
      <w:r>
        <w:t>For Interlaced PF0/1/2:</w:t>
      </w:r>
    </w:p>
    <w:p w14:paraId="43FC89E7" w14:textId="77777777" w:rsidR="00504AEA" w:rsidRDefault="00504AEA" w:rsidP="00C25BAA">
      <w:pPr>
        <w:pStyle w:val="af7"/>
        <w:numPr>
          <w:ilvl w:val="2"/>
          <w:numId w:val="13"/>
        </w:numPr>
        <w:overflowPunct w:val="0"/>
        <w:autoSpaceDE w:val="0"/>
        <w:autoSpaceDN w:val="0"/>
        <w:adjustRightInd w:val="0"/>
        <w:spacing w:after="0" w:line="240" w:lineRule="exact"/>
        <w:textAlignment w:val="baseline"/>
      </w:pPr>
      <w:r>
        <w:t>N</w:t>
      </w:r>
      <w:r w:rsidRPr="002F186D">
        <w:rPr>
          <w:vertAlign w:val="subscript"/>
        </w:rPr>
        <w:t>PUCCH</w:t>
      </w:r>
      <w:r>
        <w:t xml:space="preserve"> = 10 or 11 depending on the allocated interlace</w:t>
      </w:r>
    </w:p>
    <w:p w14:paraId="4A432B13" w14:textId="77777777" w:rsidR="00504AEA" w:rsidRDefault="00504AEA" w:rsidP="00C25BAA">
      <w:pPr>
        <w:pStyle w:val="af7"/>
        <w:numPr>
          <w:ilvl w:val="1"/>
          <w:numId w:val="13"/>
        </w:numPr>
        <w:overflowPunct w:val="0"/>
        <w:autoSpaceDE w:val="0"/>
        <w:autoSpaceDN w:val="0"/>
        <w:adjustRightInd w:val="0"/>
        <w:spacing w:after="0" w:line="240" w:lineRule="exact"/>
        <w:textAlignment w:val="baseline"/>
      </w:pPr>
      <w:r>
        <w:t>For Interlaced PF3:</w:t>
      </w:r>
    </w:p>
    <w:p w14:paraId="0DD84EAC" w14:textId="77777777" w:rsidR="00504AEA" w:rsidRDefault="00504AEA" w:rsidP="00C25BAA">
      <w:pPr>
        <w:pStyle w:val="af7"/>
        <w:numPr>
          <w:ilvl w:val="2"/>
          <w:numId w:val="13"/>
        </w:numPr>
        <w:overflowPunct w:val="0"/>
        <w:autoSpaceDE w:val="0"/>
        <w:autoSpaceDN w:val="0"/>
        <w:adjustRightInd w:val="0"/>
        <w:spacing w:after="0" w:line="240" w:lineRule="exact"/>
        <w:textAlignment w:val="baseline"/>
      </w:pPr>
      <w:r>
        <w:t>N</w:t>
      </w:r>
      <w:r w:rsidRPr="002F186D">
        <w:rPr>
          <w:vertAlign w:val="subscript"/>
        </w:rPr>
        <w:t>PUCCH</w:t>
      </w:r>
      <w:r>
        <w:t xml:space="preserve"> = 10</w:t>
      </w:r>
    </w:p>
    <w:p w14:paraId="3E4EDD00"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FFS: Whether/how an interlaced PF2/3 resource can be configured on 2 interlaces to increase the number of allocated PRBs to 20, 21, or 22 depending on the allocated interlaces</w:t>
      </w:r>
    </w:p>
    <w:p w14:paraId="72810B89"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FFS: Whether or not the BWP can be configured such that N</w:t>
      </w:r>
      <w:r w:rsidRPr="004B45FE">
        <w:rPr>
          <w:vertAlign w:val="subscript"/>
        </w:rPr>
        <w:t>PUCCH</w:t>
      </w:r>
      <w:r>
        <w:t xml:space="preserve"> is less than 10 or 11</w:t>
      </w:r>
    </w:p>
    <w:p w14:paraId="5BA46BFF"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FFS: Potential impact due to in-carrier guard bands</w:t>
      </w:r>
    </w:p>
    <w:p w14:paraId="4DCFFEC3" w14:textId="77777777" w:rsidR="00504AEA" w:rsidRDefault="00504AEA" w:rsidP="00C25BAA">
      <w:pPr>
        <w:pStyle w:val="af7"/>
        <w:numPr>
          <w:ilvl w:val="0"/>
          <w:numId w:val="13"/>
        </w:numPr>
        <w:overflowPunct w:val="0"/>
        <w:autoSpaceDE w:val="0"/>
        <w:autoSpaceDN w:val="0"/>
        <w:adjustRightInd w:val="0"/>
        <w:spacing w:after="0" w:line="240" w:lineRule="exact"/>
        <w:textAlignment w:val="baseline"/>
      </w:pPr>
      <w:r>
        <w:t>Note: The UE is not expected to be configured with PUCCH transmissions spanning multiple LBT bandwidths</w:t>
      </w:r>
    </w:p>
    <w:p w14:paraId="0490E4D3" w14:textId="77777777" w:rsidR="00504AEA" w:rsidRPr="00B907B6" w:rsidRDefault="00504AEA" w:rsidP="00F76BD2">
      <w:pPr>
        <w:snapToGrid w:val="0"/>
        <w:jc w:val="both"/>
        <w:rPr>
          <w:rFonts w:ascii="Times New Roman" w:hAnsi="Times New Roman" w:cs="Times New Roman"/>
          <w:sz w:val="20"/>
          <w:szCs w:val="20"/>
        </w:rPr>
      </w:pPr>
    </w:p>
    <w:p w14:paraId="4BDD1896" w14:textId="467B525A" w:rsidR="00675479" w:rsidRPr="00B907B6" w:rsidRDefault="00D366F8" w:rsidP="00887050">
      <w:pPr>
        <w:snapToGrid w:val="0"/>
        <w:spacing w:after="240"/>
        <w:jc w:val="both"/>
        <w:rPr>
          <w:rFonts w:ascii="Times New Roman" w:hAnsi="Times New Roman" w:cs="Times New Roman"/>
          <w:sz w:val="20"/>
          <w:szCs w:val="20"/>
        </w:rPr>
      </w:pPr>
      <w:r w:rsidRPr="00B907B6">
        <w:rPr>
          <w:rFonts w:ascii="Times New Roman" w:hAnsi="Times New Roman" w:cs="Times New Roman"/>
          <w:sz w:val="20"/>
          <w:szCs w:val="20"/>
        </w:rPr>
        <w:t xml:space="preserve">To </w:t>
      </w:r>
      <w:r w:rsidR="001014FC">
        <w:rPr>
          <w:rFonts w:ascii="Times New Roman" w:hAnsi="Times New Roman" w:cs="Times New Roman"/>
          <w:sz w:val="20"/>
          <w:szCs w:val="20"/>
        </w:rPr>
        <w:t>allocate</w:t>
      </w:r>
      <w:r w:rsidR="008A754B">
        <w:rPr>
          <w:rFonts w:ascii="Times New Roman" w:hAnsi="Times New Roman" w:cs="Times New Roman"/>
          <w:sz w:val="20"/>
          <w:szCs w:val="20"/>
        </w:rPr>
        <w:t xml:space="preserve"> </w:t>
      </w:r>
      <w:r w:rsidR="007A0BBB">
        <w:rPr>
          <w:rFonts w:ascii="Times New Roman" w:hAnsi="Times New Roman" w:cs="Times New Roman"/>
          <w:sz w:val="20"/>
          <w:szCs w:val="20"/>
        </w:rPr>
        <w:t>interlaced</w:t>
      </w:r>
      <w:r w:rsidR="00675479" w:rsidRPr="00B907B6">
        <w:rPr>
          <w:rFonts w:ascii="Times New Roman" w:hAnsi="Times New Roman" w:cs="Times New Roman"/>
          <w:sz w:val="20"/>
          <w:szCs w:val="20"/>
        </w:rPr>
        <w:t xml:space="preserve"> </w:t>
      </w:r>
      <w:r w:rsidR="007A0BBB">
        <w:rPr>
          <w:rFonts w:ascii="Times New Roman" w:hAnsi="Times New Roman" w:cs="Times New Roman"/>
          <w:sz w:val="20"/>
          <w:szCs w:val="20"/>
        </w:rPr>
        <w:t xml:space="preserve">resources for a </w:t>
      </w:r>
      <w:r w:rsidRPr="00B907B6">
        <w:rPr>
          <w:rFonts w:ascii="Times New Roman" w:hAnsi="Times New Roman" w:cs="Times New Roman"/>
          <w:sz w:val="20"/>
          <w:szCs w:val="20"/>
        </w:rPr>
        <w:t xml:space="preserve">PUCCH, </w:t>
      </w:r>
      <w:r w:rsidR="00675479" w:rsidRPr="00B907B6">
        <w:rPr>
          <w:rFonts w:ascii="Times New Roman" w:hAnsi="Times New Roman" w:cs="Times New Roman"/>
          <w:sz w:val="20"/>
          <w:szCs w:val="20"/>
        </w:rPr>
        <w:t xml:space="preserve">NR </w:t>
      </w:r>
      <w:r w:rsidR="00596B82" w:rsidRPr="00B907B6">
        <w:rPr>
          <w:rFonts w:ascii="Times New Roman" w:hAnsi="Times New Roman" w:cs="Times New Roman"/>
          <w:sz w:val="20"/>
          <w:szCs w:val="20"/>
        </w:rPr>
        <w:t>PUCCH resource</w:t>
      </w:r>
      <w:r w:rsidR="00302F37">
        <w:rPr>
          <w:rFonts w:ascii="Times New Roman" w:hAnsi="Times New Roman" w:cs="Times New Roman"/>
          <w:sz w:val="20"/>
          <w:szCs w:val="20"/>
        </w:rPr>
        <w:t xml:space="preserve"> and format</w:t>
      </w:r>
      <w:r w:rsidR="00596B82" w:rsidRPr="00B907B6">
        <w:rPr>
          <w:rFonts w:ascii="Times New Roman" w:hAnsi="Times New Roman" w:cs="Times New Roman"/>
          <w:sz w:val="20"/>
          <w:szCs w:val="20"/>
        </w:rPr>
        <w:t xml:space="preserve"> configuration</w:t>
      </w:r>
      <w:r w:rsidR="00302F37">
        <w:rPr>
          <w:rFonts w:ascii="Times New Roman" w:hAnsi="Times New Roman" w:cs="Times New Roman"/>
          <w:sz w:val="20"/>
          <w:szCs w:val="20"/>
        </w:rPr>
        <w:t>s</w:t>
      </w:r>
      <w:r w:rsidR="00675479" w:rsidRPr="00B907B6">
        <w:rPr>
          <w:rFonts w:ascii="Times New Roman" w:hAnsi="Times New Roman" w:cs="Times New Roman"/>
          <w:sz w:val="20"/>
          <w:szCs w:val="20"/>
        </w:rPr>
        <w:t xml:space="preserve"> could be </w:t>
      </w:r>
      <w:r w:rsidR="00541A62">
        <w:rPr>
          <w:rFonts w:ascii="Times New Roman" w:hAnsi="Times New Roman" w:cs="Times New Roman"/>
          <w:sz w:val="20"/>
          <w:szCs w:val="20"/>
        </w:rPr>
        <w:t>reused as follows</w:t>
      </w:r>
      <w:r w:rsidR="00675479" w:rsidRPr="00B907B6">
        <w:rPr>
          <w:rFonts w:ascii="Times New Roman" w:hAnsi="Times New Roman" w:cs="Times New Roman"/>
          <w:sz w:val="20"/>
          <w:szCs w:val="20"/>
        </w:rPr>
        <w:t>:</w:t>
      </w:r>
    </w:p>
    <w:p w14:paraId="334F81CD" w14:textId="4E437234" w:rsidR="00675479" w:rsidRPr="00541A62" w:rsidRDefault="00675479" w:rsidP="00AB1FDF">
      <w:pPr>
        <w:pStyle w:val="a3"/>
        <w:numPr>
          <w:ilvl w:val="0"/>
          <w:numId w:val="12"/>
        </w:numPr>
        <w:snapToGrid w:val="0"/>
        <w:ind w:leftChars="0"/>
        <w:rPr>
          <w:rFonts w:ascii="Times New Roman" w:hAnsi="Times New Roman" w:cs="Times New Roman"/>
          <w:color w:val="000000" w:themeColor="text1"/>
          <w:sz w:val="20"/>
          <w:szCs w:val="20"/>
        </w:rPr>
      </w:pPr>
      <w:r w:rsidRPr="00B907B6">
        <w:rPr>
          <w:rFonts w:ascii="Times New Roman" w:hAnsi="Times New Roman" w:cs="Times New Roman"/>
          <w:color w:val="000000" w:themeColor="text1"/>
          <w:sz w:val="20"/>
          <w:szCs w:val="20"/>
        </w:rPr>
        <w:t>Re</w:t>
      </w:r>
      <w:r w:rsidR="00887050" w:rsidRPr="00B907B6">
        <w:rPr>
          <w:rFonts w:ascii="Times New Roman" w:hAnsi="Times New Roman" w:cs="Times New Roman"/>
          <w:color w:val="000000" w:themeColor="text1"/>
          <w:sz w:val="20"/>
          <w:szCs w:val="20"/>
        </w:rPr>
        <w:t>-</w:t>
      </w:r>
      <w:r w:rsidRPr="00B907B6">
        <w:rPr>
          <w:rFonts w:ascii="Times New Roman" w:hAnsi="Times New Roman" w:cs="Times New Roman"/>
          <w:color w:val="000000" w:themeColor="text1"/>
          <w:sz w:val="20"/>
          <w:szCs w:val="20"/>
        </w:rPr>
        <w:t>interpret</w:t>
      </w:r>
      <w:r w:rsidR="00541A62">
        <w:rPr>
          <w:rFonts w:ascii="Times New Roman" w:hAnsi="Times New Roman" w:cs="Times New Roman"/>
          <w:color w:val="000000" w:themeColor="text1"/>
          <w:sz w:val="20"/>
          <w:szCs w:val="20"/>
        </w:rPr>
        <w:t>ing</w:t>
      </w:r>
      <w:r w:rsidR="008A6BE2">
        <w:rPr>
          <w:rFonts w:ascii="Times New Roman" w:hAnsi="Times New Roman" w:cs="Times New Roman"/>
          <w:color w:val="000000" w:themeColor="text1"/>
          <w:sz w:val="20"/>
          <w:szCs w:val="20"/>
        </w:rPr>
        <w:t xml:space="preserve"> the </w:t>
      </w:r>
      <w:r w:rsidR="008A6BE2" w:rsidRPr="008A6BE2">
        <w:rPr>
          <w:rFonts w:ascii="Times New Roman" w:hAnsi="Times New Roman" w:cs="Times New Roman"/>
          <w:color w:val="000000" w:themeColor="text1"/>
          <w:sz w:val="20"/>
          <w:szCs w:val="20"/>
        </w:rPr>
        <w:t>parameter</w:t>
      </w:r>
      <w:r w:rsidRPr="00B907B6">
        <w:rPr>
          <w:rFonts w:ascii="Times New Roman" w:hAnsi="Times New Roman" w:cs="Times New Roman"/>
          <w:color w:val="000000" w:themeColor="text1"/>
          <w:sz w:val="20"/>
          <w:szCs w:val="20"/>
        </w:rPr>
        <w:t xml:space="preserve"> </w:t>
      </w:r>
      <w:r w:rsidR="00887050" w:rsidRPr="00B907B6">
        <w:rPr>
          <w:rFonts w:ascii="Times New Roman" w:hAnsi="Times New Roman" w:cs="Times New Roman"/>
          <w:b/>
          <w:i/>
          <w:color w:val="000000" w:themeColor="text1"/>
          <w:sz w:val="20"/>
          <w:szCs w:val="20"/>
        </w:rPr>
        <w:t>startingPRB</w:t>
      </w:r>
      <w:r w:rsidRPr="00B907B6">
        <w:rPr>
          <w:rFonts w:ascii="Times New Roman" w:hAnsi="Times New Roman" w:cs="Times New Roman"/>
          <w:color w:val="000000" w:themeColor="text1"/>
          <w:sz w:val="20"/>
          <w:szCs w:val="20"/>
        </w:rPr>
        <w:t xml:space="preserve"> </w:t>
      </w:r>
      <w:r w:rsidR="00302F37">
        <w:rPr>
          <w:rFonts w:ascii="Times New Roman" w:hAnsi="Times New Roman" w:cs="Times New Roman"/>
          <w:color w:val="000000" w:themeColor="text1"/>
          <w:sz w:val="20"/>
          <w:szCs w:val="20"/>
        </w:rPr>
        <w:t>configured in a</w:t>
      </w:r>
      <w:r w:rsidRPr="00B907B6">
        <w:rPr>
          <w:rFonts w:ascii="Times New Roman" w:hAnsi="Times New Roman" w:cs="Times New Roman"/>
          <w:color w:val="000000" w:themeColor="text1"/>
          <w:sz w:val="20"/>
          <w:szCs w:val="20"/>
        </w:rPr>
        <w:t xml:space="preserve"> PUCCH resource </w:t>
      </w:r>
      <w:r w:rsidR="00302F37">
        <w:rPr>
          <w:rFonts w:ascii="Times New Roman" w:hAnsi="Times New Roman" w:cs="Times New Roman"/>
          <w:color w:val="000000" w:themeColor="text1"/>
          <w:sz w:val="20"/>
          <w:szCs w:val="20"/>
        </w:rPr>
        <w:t xml:space="preserve">configuration </w:t>
      </w:r>
      <w:r w:rsidRPr="00B907B6">
        <w:rPr>
          <w:rFonts w:ascii="Times New Roman" w:hAnsi="Times New Roman" w:cs="Times New Roman"/>
          <w:color w:val="000000" w:themeColor="text1"/>
          <w:sz w:val="20"/>
          <w:szCs w:val="20"/>
        </w:rPr>
        <w:t xml:space="preserve">as </w:t>
      </w:r>
      <w:r w:rsidRPr="00B907B6">
        <w:rPr>
          <w:rFonts w:ascii="Times New Roman" w:hAnsi="Times New Roman" w:cs="Times New Roman"/>
          <w:b/>
          <w:color w:val="000000" w:themeColor="text1"/>
          <w:sz w:val="20"/>
          <w:szCs w:val="20"/>
        </w:rPr>
        <w:t xml:space="preserve">starting interlace </w:t>
      </w:r>
      <w:r w:rsidR="00596B82" w:rsidRPr="00B907B6">
        <w:rPr>
          <w:rFonts w:ascii="Times New Roman" w:hAnsi="Times New Roman" w:cs="Times New Roman"/>
          <w:b/>
          <w:color w:val="000000" w:themeColor="text1"/>
          <w:sz w:val="20"/>
          <w:szCs w:val="20"/>
        </w:rPr>
        <w:t>index</w:t>
      </w:r>
      <w:r w:rsidR="00541A62">
        <w:rPr>
          <w:rFonts w:ascii="Times New Roman" w:hAnsi="Times New Roman" w:cs="Times New Roman"/>
          <w:b/>
          <w:color w:val="000000" w:themeColor="text1"/>
          <w:sz w:val="20"/>
          <w:szCs w:val="20"/>
        </w:rPr>
        <w:t xml:space="preserve"> </w:t>
      </w:r>
      <w:r w:rsidR="00541A62">
        <w:rPr>
          <w:rFonts w:ascii="Times New Roman" w:hAnsi="Times New Roman" w:cs="Times New Roman"/>
          <w:color w:val="000000" w:themeColor="text1"/>
          <w:sz w:val="20"/>
          <w:szCs w:val="20"/>
        </w:rPr>
        <w:t xml:space="preserve">when EPF0/1/2/3 is </w:t>
      </w:r>
      <w:r w:rsidR="00541A62" w:rsidRPr="00541A62">
        <w:rPr>
          <w:rFonts w:ascii="Times New Roman" w:hAnsi="Times New Roman" w:cs="Times New Roman"/>
          <w:color w:val="000000" w:themeColor="text1"/>
          <w:sz w:val="20"/>
          <w:szCs w:val="20"/>
        </w:rPr>
        <w:t>configured</w:t>
      </w:r>
      <w:r w:rsidR="00541A62">
        <w:rPr>
          <w:rFonts w:ascii="Times New Roman" w:hAnsi="Times New Roman" w:cs="Times New Roman" w:hint="eastAsia"/>
          <w:color w:val="000000" w:themeColor="text1"/>
          <w:sz w:val="20"/>
          <w:szCs w:val="20"/>
        </w:rPr>
        <w:t xml:space="preserve"> </w:t>
      </w:r>
      <w:r w:rsidR="00541A62">
        <w:rPr>
          <w:rFonts w:ascii="Times New Roman" w:hAnsi="Times New Roman" w:cs="Times New Roman"/>
          <w:color w:val="000000" w:themeColor="text1"/>
          <w:sz w:val="20"/>
          <w:szCs w:val="20"/>
        </w:rPr>
        <w:t xml:space="preserve">for the </w:t>
      </w:r>
      <w:r w:rsidR="00541A62" w:rsidRPr="00B907B6">
        <w:rPr>
          <w:rFonts w:ascii="Times New Roman" w:hAnsi="Times New Roman" w:cs="Times New Roman"/>
          <w:color w:val="000000" w:themeColor="text1"/>
          <w:sz w:val="20"/>
          <w:szCs w:val="20"/>
        </w:rPr>
        <w:t>PUCCH resource</w:t>
      </w:r>
      <w:r w:rsidR="00541A62">
        <w:rPr>
          <w:rFonts w:ascii="Times New Roman" w:hAnsi="Times New Roman" w:cs="Times New Roman"/>
          <w:color w:val="000000" w:themeColor="text1"/>
          <w:sz w:val="20"/>
          <w:szCs w:val="20"/>
        </w:rPr>
        <w:t xml:space="preserve"> </w:t>
      </w:r>
    </w:p>
    <w:p w14:paraId="0C33735C" w14:textId="2BE6CB49" w:rsidR="00675479" w:rsidRPr="00B907B6" w:rsidRDefault="001014FC" w:rsidP="00AB1FDF">
      <w:pPr>
        <w:pStyle w:val="a3"/>
        <w:numPr>
          <w:ilvl w:val="0"/>
          <w:numId w:val="12"/>
        </w:numPr>
        <w:snapToGrid w:val="0"/>
        <w:spacing w:after="240"/>
        <w:ind w:left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Introducing</w:t>
      </w:r>
      <w:r w:rsidR="00541A62">
        <w:rPr>
          <w:rFonts w:ascii="Times New Roman" w:hAnsi="Times New Roman" w:cs="Times New Roman"/>
          <w:color w:val="000000" w:themeColor="text1"/>
          <w:sz w:val="20"/>
          <w:szCs w:val="20"/>
        </w:rPr>
        <w:t xml:space="preserve"> a </w:t>
      </w:r>
      <w:r w:rsidR="008A6BE2">
        <w:rPr>
          <w:rFonts w:ascii="Times New Roman" w:hAnsi="Times New Roman" w:cs="Times New Roman"/>
          <w:color w:val="000000" w:themeColor="text1"/>
          <w:sz w:val="20"/>
          <w:szCs w:val="20"/>
        </w:rPr>
        <w:t>parameter</w:t>
      </w:r>
      <w:r>
        <w:rPr>
          <w:rFonts w:ascii="Times New Roman" w:hAnsi="Times New Roman" w:cs="Times New Roman" w:hint="eastAsia"/>
          <w:color w:val="000000" w:themeColor="text1"/>
          <w:sz w:val="20"/>
          <w:szCs w:val="20"/>
        </w:rPr>
        <w:t xml:space="preserve"> </w:t>
      </w:r>
      <w:r>
        <w:rPr>
          <w:rFonts w:ascii="Times New Roman" w:hAnsi="Times New Roman" w:cs="Times New Roman"/>
          <w:b/>
          <w:i/>
          <w:color w:val="000000" w:themeColor="text1"/>
          <w:sz w:val="20"/>
          <w:szCs w:val="20"/>
        </w:rPr>
        <w:t>nrofInterlace</w:t>
      </w:r>
      <w:r w:rsidR="00541A62">
        <w:rPr>
          <w:rFonts w:ascii="Times New Roman" w:hAnsi="Times New Roman" w:cs="Times New Roman"/>
          <w:color w:val="000000" w:themeColor="text1"/>
          <w:sz w:val="20"/>
          <w:szCs w:val="20"/>
        </w:rPr>
        <w:t xml:space="preserve"> </w:t>
      </w:r>
      <w:r w:rsidR="008A6BE2">
        <w:rPr>
          <w:rFonts w:ascii="Times New Roman" w:hAnsi="Times New Roman" w:cs="Times New Roman"/>
          <w:color w:val="000000" w:themeColor="text1"/>
          <w:sz w:val="20"/>
          <w:szCs w:val="20"/>
        </w:rPr>
        <w:t>in an enhanced</w:t>
      </w:r>
      <w:r w:rsidR="008A6BE2" w:rsidRPr="00B907B6">
        <w:rPr>
          <w:rFonts w:ascii="Times New Roman" w:hAnsi="Times New Roman" w:cs="Times New Roman"/>
          <w:color w:val="000000" w:themeColor="text1"/>
          <w:sz w:val="20"/>
          <w:szCs w:val="20"/>
        </w:rPr>
        <w:t xml:space="preserve"> PUCCH format </w:t>
      </w:r>
      <w:r w:rsidR="008A6BE2">
        <w:rPr>
          <w:rFonts w:ascii="Times New Roman" w:hAnsi="Times New Roman" w:cs="Times New Roman"/>
          <w:color w:val="000000" w:themeColor="text1"/>
          <w:sz w:val="20"/>
          <w:szCs w:val="20"/>
        </w:rPr>
        <w:t xml:space="preserve">configuration </w:t>
      </w:r>
      <w:r w:rsidR="008A6BE2" w:rsidRPr="00B907B6">
        <w:rPr>
          <w:rFonts w:ascii="Times New Roman" w:hAnsi="Times New Roman" w:cs="Times New Roman"/>
          <w:color w:val="000000" w:themeColor="text1"/>
          <w:sz w:val="20"/>
          <w:szCs w:val="20"/>
        </w:rPr>
        <w:t>(</w:t>
      </w:r>
      <w:r w:rsidR="008A6BE2">
        <w:rPr>
          <w:rFonts w:ascii="Times New Roman" w:hAnsi="Times New Roman" w:cs="Times New Roman" w:hint="eastAsia"/>
          <w:color w:val="000000" w:themeColor="text1"/>
          <w:sz w:val="20"/>
          <w:szCs w:val="20"/>
        </w:rPr>
        <w:t>E</w:t>
      </w:r>
      <w:r w:rsidR="008A6BE2">
        <w:rPr>
          <w:rFonts w:ascii="Times New Roman" w:hAnsi="Times New Roman" w:cs="Times New Roman"/>
          <w:color w:val="000000" w:themeColor="text1"/>
          <w:sz w:val="20"/>
          <w:szCs w:val="20"/>
        </w:rPr>
        <w:t>PF2/</w:t>
      </w:r>
      <w:r w:rsidR="008A6BE2">
        <w:rPr>
          <w:rFonts w:ascii="Times New Roman" w:hAnsi="Times New Roman" w:cs="Times New Roman" w:hint="eastAsia"/>
          <w:color w:val="000000" w:themeColor="text1"/>
          <w:sz w:val="20"/>
          <w:szCs w:val="20"/>
        </w:rPr>
        <w:t>E</w:t>
      </w:r>
      <w:r w:rsidR="008A6BE2" w:rsidRPr="00B907B6">
        <w:rPr>
          <w:rFonts w:ascii="Times New Roman" w:hAnsi="Times New Roman" w:cs="Times New Roman"/>
          <w:color w:val="000000" w:themeColor="text1"/>
          <w:sz w:val="20"/>
          <w:szCs w:val="20"/>
        </w:rPr>
        <w:t>PF3)</w:t>
      </w:r>
      <w:r w:rsidR="008A6BE2">
        <w:rPr>
          <w:rFonts w:ascii="Times New Roman" w:hAnsi="Times New Roman" w:cs="Times New Roman"/>
          <w:color w:val="000000" w:themeColor="text1"/>
          <w:sz w:val="20"/>
          <w:szCs w:val="20"/>
        </w:rPr>
        <w:t xml:space="preserve"> </w:t>
      </w:r>
      <w:r w:rsidR="008A754B">
        <w:rPr>
          <w:rFonts w:ascii="Times New Roman" w:hAnsi="Times New Roman" w:cs="Times New Roman"/>
          <w:color w:val="000000" w:themeColor="text1"/>
          <w:sz w:val="20"/>
          <w:szCs w:val="20"/>
        </w:rPr>
        <w:t xml:space="preserve">for </w:t>
      </w:r>
      <w:r w:rsidR="00541A62">
        <w:rPr>
          <w:rFonts w:ascii="Times New Roman" w:hAnsi="Times New Roman" w:cs="Times New Roman"/>
          <w:color w:val="000000" w:themeColor="text1"/>
          <w:sz w:val="20"/>
          <w:szCs w:val="20"/>
        </w:rPr>
        <w:t xml:space="preserve">indicating </w:t>
      </w:r>
      <w:r w:rsidR="00541A62" w:rsidRPr="00B907B6">
        <w:rPr>
          <w:rFonts w:ascii="Times New Roman" w:hAnsi="Times New Roman" w:cs="Times New Roman"/>
          <w:b/>
          <w:color w:val="000000" w:themeColor="text1"/>
          <w:sz w:val="20"/>
          <w:szCs w:val="20"/>
        </w:rPr>
        <w:t xml:space="preserve">number of </w:t>
      </w:r>
      <w:r>
        <w:rPr>
          <w:rFonts w:ascii="Times New Roman" w:hAnsi="Times New Roman" w:cs="Times New Roman"/>
          <w:b/>
          <w:color w:val="000000" w:themeColor="text1"/>
          <w:sz w:val="20"/>
          <w:szCs w:val="20"/>
        </w:rPr>
        <w:t>allocated</w:t>
      </w:r>
      <w:r w:rsidR="00541A62" w:rsidRPr="00B907B6">
        <w:rPr>
          <w:rFonts w:ascii="Times New Roman" w:hAnsi="Times New Roman" w:cs="Times New Roman"/>
          <w:b/>
          <w:color w:val="000000" w:themeColor="text1"/>
          <w:sz w:val="20"/>
          <w:szCs w:val="20"/>
        </w:rPr>
        <w:t xml:space="preserve"> interlaces</w:t>
      </w:r>
      <w:r>
        <w:rPr>
          <w:rFonts w:ascii="Times New Roman" w:hAnsi="Times New Roman" w:cs="Times New Roman" w:hint="eastAsia"/>
          <w:b/>
          <w:color w:val="000000" w:themeColor="text1"/>
          <w:sz w:val="20"/>
          <w:szCs w:val="20"/>
        </w:rPr>
        <w:t xml:space="preserve"> </w:t>
      </w:r>
    </w:p>
    <w:p w14:paraId="5F685666" w14:textId="14E213CF" w:rsidR="00F12324" w:rsidRDefault="001A5563" w:rsidP="002274BB">
      <w:pPr>
        <w:snapToGrid w:val="0"/>
        <w:spacing w:after="240"/>
        <w:jc w:val="both"/>
        <w:rPr>
          <w:rFonts w:ascii="Times New Roman" w:hAnsi="Times New Roman" w:cs="Times New Roman"/>
          <w:color w:val="000000" w:themeColor="text1"/>
          <w:sz w:val="20"/>
          <w:szCs w:val="20"/>
        </w:rPr>
      </w:pPr>
      <w:r w:rsidRPr="00317443">
        <w:rPr>
          <w:rFonts w:ascii="Times New Roman" w:hAnsi="Times New Roman" w:cs="Times New Roman"/>
          <w:color w:val="000000" w:themeColor="text1"/>
          <w:sz w:val="20"/>
          <w:szCs w:val="20"/>
        </w:rPr>
        <w:t xml:space="preserve">For </w:t>
      </w:r>
      <w:r w:rsidR="00596B82" w:rsidRPr="00317443">
        <w:rPr>
          <w:rFonts w:ascii="Times New Roman" w:hAnsi="Times New Roman" w:cs="Times New Roman"/>
          <w:color w:val="000000" w:themeColor="text1"/>
          <w:sz w:val="20"/>
          <w:szCs w:val="20"/>
          <w:lang w:eastAsia="x-none"/>
        </w:rPr>
        <w:t>a</w:t>
      </w:r>
      <w:r w:rsidR="007A29E5" w:rsidRPr="00317443">
        <w:rPr>
          <w:rFonts w:ascii="Times New Roman" w:hAnsi="Times New Roman" w:cs="Times New Roman"/>
          <w:color w:val="000000" w:themeColor="text1"/>
          <w:sz w:val="20"/>
          <w:szCs w:val="20"/>
        </w:rPr>
        <w:t xml:space="preserve"> </w:t>
      </w:r>
      <w:r w:rsidR="001014FC" w:rsidRPr="00317443">
        <w:rPr>
          <w:rFonts w:ascii="Times New Roman" w:hAnsi="Times New Roman" w:cs="Times New Roman"/>
          <w:color w:val="000000" w:themeColor="text1"/>
          <w:sz w:val="20"/>
          <w:szCs w:val="20"/>
        </w:rPr>
        <w:t>BWP</w:t>
      </w:r>
      <w:r w:rsidRPr="00317443">
        <w:rPr>
          <w:rFonts w:ascii="Times New Roman" w:hAnsi="Times New Roman" w:cs="Times New Roman"/>
          <w:color w:val="000000" w:themeColor="text1"/>
          <w:sz w:val="20"/>
          <w:szCs w:val="20"/>
        </w:rPr>
        <w:t xml:space="preserve"> </w:t>
      </w:r>
      <w:r w:rsidRPr="00896BAF">
        <w:rPr>
          <w:rFonts w:ascii="Times New Roman" w:hAnsi="Times New Roman" w:cs="Times New Roman"/>
          <w:color w:val="000000" w:themeColor="text1"/>
          <w:sz w:val="20"/>
          <w:szCs w:val="20"/>
        </w:rPr>
        <w:t>configured with more than</w:t>
      </w:r>
      <w:r w:rsidR="00596B82" w:rsidRPr="00896BAF">
        <w:rPr>
          <w:rFonts w:ascii="Times New Roman" w:hAnsi="Times New Roman" w:cs="Times New Roman"/>
          <w:color w:val="000000" w:themeColor="text1"/>
          <w:sz w:val="20"/>
          <w:szCs w:val="20"/>
        </w:rPr>
        <w:t xml:space="preserve"> one</w:t>
      </w:r>
      <w:r w:rsidRPr="00896BAF">
        <w:rPr>
          <w:rFonts w:ascii="Times New Roman" w:hAnsi="Times New Roman" w:cs="Times New Roman"/>
          <w:color w:val="000000" w:themeColor="text1"/>
          <w:sz w:val="20"/>
          <w:szCs w:val="20"/>
        </w:rPr>
        <w:t xml:space="preserve"> LBT subbands, </w:t>
      </w:r>
      <w:r w:rsidR="0020345E" w:rsidRPr="00896BAF">
        <w:rPr>
          <w:rFonts w:ascii="Times New Roman" w:hAnsi="Times New Roman" w:cs="Times New Roman"/>
          <w:color w:val="000000" w:themeColor="text1"/>
          <w:sz w:val="20"/>
          <w:szCs w:val="20"/>
        </w:rPr>
        <w:t>since a PUCCH resource should be confined within one</w:t>
      </w:r>
      <w:r w:rsidR="003B640B">
        <w:rPr>
          <w:rFonts w:ascii="Times New Roman" w:hAnsi="Times New Roman" w:cs="Times New Roman"/>
          <w:color w:val="000000" w:themeColor="text1"/>
          <w:sz w:val="20"/>
          <w:szCs w:val="20"/>
        </w:rPr>
        <w:t xml:space="preserve"> of the</w:t>
      </w:r>
      <w:r w:rsidR="0020345E" w:rsidRPr="00896BAF">
        <w:rPr>
          <w:rFonts w:ascii="Times New Roman" w:hAnsi="Times New Roman" w:cs="Times New Roman"/>
          <w:color w:val="000000" w:themeColor="text1"/>
          <w:sz w:val="20"/>
          <w:szCs w:val="20"/>
        </w:rPr>
        <w:t xml:space="preserve"> LBT subband</w:t>
      </w:r>
      <w:r w:rsidR="003B640B">
        <w:rPr>
          <w:rFonts w:ascii="Times New Roman" w:hAnsi="Times New Roman" w:cs="Times New Roman"/>
          <w:color w:val="000000" w:themeColor="text1"/>
          <w:sz w:val="20"/>
          <w:szCs w:val="20"/>
        </w:rPr>
        <w:t>s</w:t>
      </w:r>
      <w:r w:rsidR="0020345E" w:rsidRPr="00896BAF">
        <w:rPr>
          <w:rFonts w:ascii="Times New Roman" w:hAnsi="Times New Roman" w:cs="Times New Roman"/>
          <w:color w:val="000000" w:themeColor="text1"/>
          <w:sz w:val="20"/>
          <w:szCs w:val="20"/>
        </w:rPr>
        <w:t xml:space="preserve">, </w:t>
      </w:r>
      <w:r w:rsidR="004E18C2" w:rsidRPr="00896BAF">
        <w:rPr>
          <w:rFonts w:ascii="Times New Roman" w:hAnsi="Times New Roman" w:cs="Times New Roman"/>
          <w:color w:val="000000" w:themeColor="text1"/>
          <w:sz w:val="20"/>
          <w:szCs w:val="20"/>
        </w:rPr>
        <w:t>a</w:t>
      </w:r>
      <w:r w:rsidR="008A6BE2">
        <w:rPr>
          <w:rFonts w:ascii="Times New Roman" w:hAnsi="Times New Roman" w:cs="Times New Roman"/>
          <w:color w:val="000000" w:themeColor="text1"/>
          <w:sz w:val="20"/>
          <w:szCs w:val="20"/>
        </w:rPr>
        <w:t xml:space="preserve"> new parameter</w:t>
      </w:r>
      <w:r w:rsidR="008A6BE2">
        <w:rPr>
          <w:rFonts w:ascii="Times New Roman" w:hAnsi="Times New Roman" w:cs="Times New Roman" w:hint="eastAsia"/>
          <w:color w:val="000000" w:themeColor="text1"/>
          <w:sz w:val="20"/>
          <w:szCs w:val="20"/>
        </w:rPr>
        <w:t xml:space="preserve"> </w:t>
      </w:r>
      <w:r w:rsidR="00596B82" w:rsidRPr="00896BAF">
        <w:rPr>
          <w:rFonts w:ascii="Times New Roman" w:hAnsi="Times New Roman" w:cs="Times New Roman" w:hint="eastAsia"/>
          <w:color w:val="000000" w:themeColor="text1"/>
          <w:sz w:val="20"/>
          <w:szCs w:val="20"/>
        </w:rPr>
        <w:t xml:space="preserve">should be </w:t>
      </w:r>
      <w:r w:rsidR="00596B82" w:rsidRPr="00896BAF">
        <w:rPr>
          <w:rFonts w:ascii="Times New Roman" w:hAnsi="Times New Roman" w:cs="Times New Roman"/>
          <w:color w:val="000000" w:themeColor="text1"/>
          <w:sz w:val="20"/>
          <w:szCs w:val="20"/>
        </w:rPr>
        <w:t>included</w:t>
      </w:r>
      <w:r w:rsidR="00596B82" w:rsidRPr="00896BAF">
        <w:rPr>
          <w:rFonts w:ascii="Times New Roman" w:hAnsi="Times New Roman" w:cs="Times New Roman" w:hint="eastAsia"/>
          <w:color w:val="000000" w:themeColor="text1"/>
          <w:sz w:val="20"/>
          <w:szCs w:val="20"/>
        </w:rPr>
        <w:t xml:space="preserve"> in </w:t>
      </w:r>
      <w:r w:rsidR="002109A3" w:rsidRPr="00896BAF">
        <w:rPr>
          <w:rFonts w:ascii="Times New Roman" w:hAnsi="Times New Roman" w:cs="Times New Roman"/>
          <w:color w:val="000000" w:themeColor="text1"/>
          <w:sz w:val="20"/>
          <w:szCs w:val="20"/>
        </w:rPr>
        <w:t xml:space="preserve">a </w:t>
      </w:r>
      <w:r w:rsidR="00596B82" w:rsidRPr="00896BAF">
        <w:rPr>
          <w:rFonts w:ascii="Times New Roman" w:hAnsi="Times New Roman" w:cs="Times New Roman"/>
          <w:color w:val="000000" w:themeColor="text1"/>
          <w:sz w:val="20"/>
          <w:szCs w:val="20"/>
        </w:rPr>
        <w:t>PUCCH resource configuration</w:t>
      </w:r>
      <w:r w:rsidR="002109A3" w:rsidRPr="00896BAF">
        <w:rPr>
          <w:rFonts w:ascii="Times New Roman" w:hAnsi="Times New Roman" w:cs="Times New Roman"/>
          <w:color w:val="000000" w:themeColor="text1"/>
          <w:sz w:val="20"/>
          <w:szCs w:val="20"/>
        </w:rPr>
        <w:t xml:space="preserve"> for </w:t>
      </w:r>
      <w:r w:rsidR="001014FC" w:rsidRPr="00896BAF">
        <w:rPr>
          <w:rFonts w:ascii="Times New Roman" w:hAnsi="Times New Roman" w:cs="Times New Roman"/>
          <w:color w:val="000000" w:themeColor="text1"/>
          <w:sz w:val="20"/>
          <w:szCs w:val="20"/>
        </w:rPr>
        <w:t xml:space="preserve">indicating </w:t>
      </w:r>
      <w:r w:rsidR="00141127" w:rsidRPr="00896BAF">
        <w:rPr>
          <w:rFonts w:ascii="Times New Roman" w:hAnsi="Times New Roman" w:cs="Times New Roman"/>
          <w:color w:val="000000" w:themeColor="text1"/>
          <w:sz w:val="20"/>
          <w:szCs w:val="20"/>
        </w:rPr>
        <w:t>a</w:t>
      </w:r>
      <w:r w:rsidR="001014FC" w:rsidRPr="00896BAF">
        <w:rPr>
          <w:rFonts w:ascii="Times New Roman" w:hAnsi="Times New Roman" w:cs="Times New Roman"/>
          <w:color w:val="000000" w:themeColor="text1"/>
          <w:sz w:val="20"/>
          <w:szCs w:val="20"/>
        </w:rPr>
        <w:t xml:space="preserve"> location of the PUCCH resource</w:t>
      </w:r>
      <w:r w:rsidR="0020345E" w:rsidRPr="00896BAF">
        <w:rPr>
          <w:rFonts w:ascii="Times New Roman" w:hAnsi="Times New Roman" w:cs="Times New Roman"/>
          <w:color w:val="000000" w:themeColor="text1"/>
          <w:sz w:val="20"/>
          <w:szCs w:val="20"/>
        </w:rPr>
        <w:t xml:space="preserve"> within the allocated </w:t>
      </w:r>
      <w:r w:rsidR="001014FC" w:rsidRPr="00896BAF">
        <w:rPr>
          <w:rFonts w:ascii="Times New Roman" w:hAnsi="Times New Roman" w:cs="Times New Roman"/>
          <w:color w:val="000000" w:themeColor="text1"/>
          <w:sz w:val="20"/>
          <w:szCs w:val="20"/>
        </w:rPr>
        <w:t>interlace(s) in the BWP</w:t>
      </w:r>
      <w:r w:rsidR="00596B82" w:rsidRPr="00896BAF">
        <w:rPr>
          <w:rFonts w:ascii="Times New Roman" w:hAnsi="Times New Roman" w:cs="Times New Roman"/>
          <w:color w:val="000000" w:themeColor="text1"/>
          <w:sz w:val="20"/>
          <w:szCs w:val="20"/>
        </w:rPr>
        <w:t>.</w:t>
      </w:r>
      <w:r w:rsidR="004F7442" w:rsidRPr="00896BAF">
        <w:rPr>
          <w:rFonts w:ascii="Times New Roman" w:hAnsi="Times New Roman" w:cs="Times New Roman"/>
          <w:color w:val="000000" w:themeColor="text1"/>
          <w:sz w:val="20"/>
          <w:szCs w:val="20"/>
        </w:rPr>
        <w:t xml:space="preserve"> </w:t>
      </w:r>
      <w:r w:rsidR="00141127" w:rsidRPr="00896BAF">
        <w:rPr>
          <w:rFonts w:ascii="Times New Roman" w:hAnsi="Times New Roman" w:cs="Times New Roman"/>
          <w:color w:val="000000" w:themeColor="text1"/>
          <w:sz w:val="20"/>
          <w:szCs w:val="20"/>
        </w:rPr>
        <w:t xml:space="preserve">The location can be </w:t>
      </w:r>
      <w:r w:rsidR="00317443" w:rsidRPr="00896BAF">
        <w:rPr>
          <w:rFonts w:ascii="Times New Roman" w:hAnsi="Times New Roman" w:cs="Times New Roman"/>
          <w:color w:val="000000" w:themeColor="text1"/>
          <w:sz w:val="20"/>
          <w:szCs w:val="20"/>
        </w:rPr>
        <w:t>indicated</w:t>
      </w:r>
      <w:r w:rsidR="00141127" w:rsidRPr="00896BAF">
        <w:rPr>
          <w:rFonts w:ascii="Times New Roman" w:hAnsi="Times New Roman" w:cs="Times New Roman"/>
          <w:color w:val="000000" w:themeColor="text1"/>
          <w:sz w:val="20"/>
          <w:szCs w:val="20"/>
        </w:rPr>
        <w:t xml:space="preserve"> </w:t>
      </w:r>
      <w:r w:rsidR="00317443" w:rsidRPr="00896BAF">
        <w:rPr>
          <w:rFonts w:ascii="Times New Roman" w:hAnsi="Times New Roman" w:cs="Times New Roman"/>
          <w:color w:val="000000" w:themeColor="text1"/>
          <w:sz w:val="20"/>
          <w:szCs w:val="20"/>
        </w:rPr>
        <w:t xml:space="preserve">by </w:t>
      </w:r>
      <w:r w:rsidR="003C6A34" w:rsidRPr="00896BAF">
        <w:rPr>
          <w:rFonts w:ascii="Times New Roman" w:hAnsi="Times New Roman" w:cs="Times New Roman" w:hint="eastAsia"/>
          <w:color w:val="000000" w:themeColor="text1"/>
          <w:sz w:val="20"/>
          <w:szCs w:val="20"/>
        </w:rPr>
        <w:t xml:space="preserve">informing UE </w:t>
      </w:r>
      <w:r w:rsidR="0020345E" w:rsidRPr="00896BAF">
        <w:rPr>
          <w:rFonts w:ascii="Times New Roman" w:hAnsi="Times New Roman" w:cs="Times New Roman"/>
          <w:color w:val="000000" w:themeColor="text1"/>
          <w:sz w:val="20"/>
          <w:szCs w:val="20"/>
        </w:rPr>
        <w:t>which LBT subband</w:t>
      </w:r>
      <w:r w:rsidR="0020345E" w:rsidRPr="00896BAF">
        <w:rPr>
          <w:rFonts w:ascii="Times New Roman" w:hAnsi="Times New Roman" w:cs="Times New Roman" w:hint="eastAsia"/>
          <w:color w:val="000000" w:themeColor="text1"/>
          <w:sz w:val="20"/>
          <w:szCs w:val="20"/>
        </w:rPr>
        <w:t xml:space="preserve"> the </w:t>
      </w:r>
      <w:r w:rsidR="00E20142" w:rsidRPr="00896BAF">
        <w:rPr>
          <w:rFonts w:ascii="Times New Roman" w:hAnsi="Times New Roman" w:cs="Times New Roman"/>
          <w:color w:val="000000" w:themeColor="text1"/>
          <w:sz w:val="20"/>
          <w:szCs w:val="20"/>
        </w:rPr>
        <w:t xml:space="preserve">PUCCH resource </w:t>
      </w:r>
      <w:r w:rsidR="003B640B">
        <w:rPr>
          <w:rFonts w:ascii="Times New Roman" w:hAnsi="Times New Roman" w:cs="Times New Roman"/>
          <w:color w:val="000000" w:themeColor="text1"/>
          <w:sz w:val="20"/>
          <w:szCs w:val="20"/>
        </w:rPr>
        <w:t xml:space="preserve">is </w:t>
      </w:r>
      <w:r w:rsidR="00E20142" w:rsidRPr="00896BAF">
        <w:rPr>
          <w:rFonts w:ascii="Times New Roman" w:hAnsi="Times New Roman" w:cs="Times New Roman"/>
          <w:color w:val="000000" w:themeColor="text1"/>
          <w:sz w:val="20"/>
          <w:szCs w:val="20"/>
        </w:rPr>
        <w:t>configured on</w:t>
      </w:r>
      <w:r w:rsidR="0020345E" w:rsidRPr="00896BAF">
        <w:rPr>
          <w:rFonts w:ascii="Times New Roman" w:hAnsi="Times New Roman" w:cs="Times New Roman"/>
          <w:color w:val="000000" w:themeColor="text1"/>
          <w:sz w:val="20"/>
          <w:szCs w:val="20"/>
        </w:rPr>
        <w:t xml:space="preserve">. </w:t>
      </w:r>
      <w:r w:rsidR="00B52253" w:rsidRPr="00896BAF">
        <w:rPr>
          <w:rFonts w:ascii="Times New Roman" w:hAnsi="Times New Roman" w:cs="Times New Roman"/>
          <w:color w:val="000000" w:themeColor="text1"/>
          <w:sz w:val="20"/>
          <w:szCs w:val="20"/>
        </w:rPr>
        <w:t xml:space="preserve">Then, the UE can determine actual accolated PRBs for the </w:t>
      </w:r>
      <w:r w:rsidR="007A29E5" w:rsidRPr="00896BAF">
        <w:rPr>
          <w:rFonts w:ascii="Times New Roman" w:hAnsi="Times New Roman" w:cs="Times New Roman"/>
          <w:color w:val="000000" w:themeColor="text1"/>
          <w:sz w:val="20"/>
          <w:szCs w:val="20"/>
        </w:rPr>
        <w:t xml:space="preserve">PUCCH </w:t>
      </w:r>
      <w:r w:rsidR="002109A3" w:rsidRPr="00896BAF">
        <w:rPr>
          <w:rFonts w:ascii="Times New Roman" w:hAnsi="Times New Roman" w:cs="Times New Roman"/>
          <w:color w:val="000000" w:themeColor="text1"/>
          <w:sz w:val="20"/>
          <w:szCs w:val="20"/>
        </w:rPr>
        <w:t xml:space="preserve">resource </w:t>
      </w:r>
      <w:r w:rsidR="00B52253" w:rsidRPr="00896BAF">
        <w:rPr>
          <w:rFonts w:ascii="Times New Roman" w:hAnsi="Times New Roman" w:cs="Times New Roman"/>
          <w:color w:val="000000" w:themeColor="text1"/>
          <w:sz w:val="20"/>
          <w:szCs w:val="20"/>
        </w:rPr>
        <w:lastRenderedPageBreak/>
        <w:t>as an intersection of the allocated interlace</w:t>
      </w:r>
      <w:r w:rsidR="003C6A34" w:rsidRPr="00896BAF">
        <w:rPr>
          <w:rFonts w:ascii="Times New Roman" w:hAnsi="Times New Roman" w:cs="Times New Roman"/>
          <w:color w:val="000000" w:themeColor="text1"/>
          <w:sz w:val="20"/>
          <w:szCs w:val="20"/>
        </w:rPr>
        <w:t>(</w:t>
      </w:r>
      <w:r w:rsidR="00B52253" w:rsidRPr="00896BAF">
        <w:rPr>
          <w:rFonts w:ascii="Times New Roman" w:hAnsi="Times New Roman" w:cs="Times New Roman"/>
          <w:color w:val="000000" w:themeColor="text1"/>
          <w:sz w:val="20"/>
          <w:szCs w:val="20"/>
        </w:rPr>
        <w:t>s</w:t>
      </w:r>
      <w:r w:rsidR="003C6A34" w:rsidRPr="00896BAF">
        <w:rPr>
          <w:rFonts w:ascii="Times New Roman" w:hAnsi="Times New Roman" w:cs="Times New Roman"/>
          <w:color w:val="000000" w:themeColor="text1"/>
          <w:sz w:val="20"/>
          <w:szCs w:val="20"/>
        </w:rPr>
        <w:t>)</w:t>
      </w:r>
      <w:r w:rsidR="00B52253" w:rsidRPr="00896BAF">
        <w:rPr>
          <w:rFonts w:ascii="Times New Roman" w:hAnsi="Times New Roman" w:cs="Times New Roman"/>
          <w:color w:val="000000" w:themeColor="text1"/>
          <w:sz w:val="20"/>
          <w:szCs w:val="20"/>
        </w:rPr>
        <w:t xml:space="preserve"> and the </w:t>
      </w:r>
      <w:r w:rsidR="003C6A34" w:rsidRPr="00896BAF">
        <w:rPr>
          <w:rFonts w:ascii="Times New Roman" w:hAnsi="Times New Roman" w:cs="Times New Roman"/>
          <w:color w:val="000000" w:themeColor="text1"/>
          <w:sz w:val="20"/>
          <w:szCs w:val="20"/>
        </w:rPr>
        <w:t>indicated</w:t>
      </w:r>
      <w:r w:rsidR="00B52253" w:rsidRPr="00896BAF">
        <w:rPr>
          <w:rFonts w:ascii="Times New Roman" w:hAnsi="Times New Roman" w:cs="Times New Roman"/>
          <w:color w:val="000000" w:themeColor="text1"/>
          <w:sz w:val="20"/>
          <w:szCs w:val="20"/>
        </w:rPr>
        <w:t xml:space="preserve"> </w:t>
      </w:r>
      <w:r w:rsidR="003D2D57" w:rsidRPr="00896BAF">
        <w:rPr>
          <w:rFonts w:ascii="Times New Roman" w:hAnsi="Times New Roman" w:cs="Times New Roman"/>
          <w:color w:val="000000" w:themeColor="text1"/>
          <w:sz w:val="20"/>
          <w:szCs w:val="20"/>
        </w:rPr>
        <w:t xml:space="preserve">LBT </w:t>
      </w:r>
      <w:r w:rsidR="007A29E5" w:rsidRPr="00896BAF">
        <w:rPr>
          <w:rFonts w:ascii="Times New Roman" w:hAnsi="Times New Roman" w:cs="Times New Roman"/>
          <w:color w:val="000000" w:themeColor="text1"/>
          <w:sz w:val="20"/>
          <w:szCs w:val="20"/>
        </w:rPr>
        <w:t>subband</w:t>
      </w:r>
      <w:r w:rsidR="003C6A34" w:rsidRPr="00896BAF">
        <w:rPr>
          <w:rFonts w:ascii="Times New Roman" w:hAnsi="Times New Roman" w:cs="Times New Roman"/>
          <w:color w:val="000000" w:themeColor="text1"/>
          <w:sz w:val="20"/>
          <w:szCs w:val="20"/>
        </w:rPr>
        <w:t xml:space="preserve"> (e.g., via </w:t>
      </w:r>
      <w:r w:rsidR="003C6A34" w:rsidRPr="00896BAF">
        <w:rPr>
          <w:rFonts w:ascii="Times New Roman" w:hAnsi="Times New Roman" w:cs="Times New Roman"/>
          <w:i/>
          <w:color w:val="000000" w:themeColor="text1"/>
          <w:sz w:val="20"/>
          <w:szCs w:val="20"/>
        </w:rPr>
        <w:t xml:space="preserve">subbandLocation </w:t>
      </w:r>
      <w:r w:rsidR="003C6A34" w:rsidRPr="00896BAF">
        <w:rPr>
          <w:rFonts w:ascii="Times New Roman" w:hAnsi="Times New Roman" w:cs="Times New Roman"/>
          <w:color w:val="000000" w:themeColor="text1"/>
          <w:sz w:val="20"/>
          <w:szCs w:val="20"/>
        </w:rPr>
        <w:t>in the PUCCH resource configuration)</w:t>
      </w:r>
      <w:r w:rsidR="003D2D57" w:rsidRPr="00896BAF">
        <w:rPr>
          <w:rFonts w:ascii="Times New Roman" w:hAnsi="Times New Roman" w:cs="Times New Roman"/>
          <w:color w:val="000000" w:themeColor="text1"/>
          <w:sz w:val="20"/>
          <w:szCs w:val="20"/>
        </w:rPr>
        <w:t xml:space="preserve">, as shown in the example in Figure </w:t>
      </w:r>
      <w:r w:rsidR="00AF19B0">
        <w:rPr>
          <w:rFonts w:ascii="Times New Roman" w:hAnsi="Times New Roman" w:cs="Times New Roman"/>
          <w:color w:val="000000" w:themeColor="text1"/>
          <w:sz w:val="20"/>
          <w:szCs w:val="20"/>
        </w:rPr>
        <w:t>4</w:t>
      </w:r>
      <w:r w:rsidR="003D2D57" w:rsidRPr="00896BAF">
        <w:rPr>
          <w:rFonts w:ascii="Times New Roman" w:hAnsi="Times New Roman" w:cs="Times New Roman"/>
          <w:color w:val="000000" w:themeColor="text1"/>
          <w:sz w:val="20"/>
          <w:szCs w:val="20"/>
        </w:rPr>
        <w:t>.</w:t>
      </w:r>
    </w:p>
    <w:p w14:paraId="33A95627" w14:textId="77777777" w:rsidR="00AB1FDF" w:rsidRDefault="00AB1FDF" w:rsidP="00AB1FDF">
      <w:pPr>
        <w:snapToGrid w:val="0"/>
        <w:jc w:val="both"/>
        <w:rPr>
          <w:rFonts w:ascii="Times New Roman" w:hAnsi="Times New Roman" w:cs="Times New Roman"/>
          <w:sz w:val="20"/>
          <w:szCs w:val="20"/>
        </w:rPr>
      </w:pPr>
    </w:p>
    <w:p w14:paraId="048CDDBA" w14:textId="00A7C59A" w:rsidR="008C375C" w:rsidRDefault="00AE5EEE" w:rsidP="00F76BD2">
      <w:pPr>
        <w:snapToGrid w:val="0"/>
        <w:jc w:val="center"/>
        <w:rPr>
          <w:rFonts w:ascii="Times New Roman" w:hAnsi="Times New Roman" w:cs="Times New Roman"/>
          <w:sz w:val="20"/>
          <w:szCs w:val="20"/>
        </w:rPr>
      </w:pPr>
      <w:r>
        <w:object w:dxaOrig="18293" w:dyaOrig="6195" w14:anchorId="3D07FB57">
          <v:shape id="_x0000_i1028" type="#_x0000_t75" style="width:475.5pt;height:162pt" o:ole="">
            <v:imagedata r:id="rId16" o:title=""/>
          </v:shape>
          <o:OLEObject Type="Embed" ProgID="Visio.Drawing.15" ShapeID="_x0000_i1028" DrawAspect="Content" ObjectID="_1631969317" r:id="rId17"/>
        </w:object>
      </w:r>
    </w:p>
    <w:p w14:paraId="1B4E9E54" w14:textId="47734CAA" w:rsidR="008C375C" w:rsidRPr="00B907B6" w:rsidRDefault="008C375C" w:rsidP="008C375C">
      <w:pPr>
        <w:snapToGrid w:val="0"/>
        <w:spacing w:afterLines="50" w:after="180"/>
        <w:contextualSpacing/>
        <w:jc w:val="center"/>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Figure </w:t>
      </w:r>
      <w:r w:rsidR="00AF19B0">
        <w:rPr>
          <w:rFonts w:ascii="Times New Roman" w:hAnsi="Times New Roman" w:cs="Times New Roman"/>
          <w:b/>
          <w:color w:val="000000" w:themeColor="text1"/>
          <w:sz w:val="20"/>
          <w:szCs w:val="20"/>
        </w:rPr>
        <w:t>4</w:t>
      </w:r>
      <w:r w:rsidRPr="00B907B6">
        <w:rPr>
          <w:rFonts w:ascii="Times New Roman" w:hAnsi="Times New Roman" w:cs="Times New Roman"/>
          <w:b/>
          <w:color w:val="000000" w:themeColor="text1"/>
          <w:sz w:val="20"/>
          <w:szCs w:val="20"/>
        </w:rPr>
        <w:t xml:space="preserve">. Example of </w:t>
      </w:r>
      <w:r>
        <w:rPr>
          <w:rFonts w:ascii="Times New Roman" w:hAnsi="Times New Roman" w:cs="Times New Roman"/>
          <w:b/>
          <w:color w:val="000000" w:themeColor="text1"/>
          <w:sz w:val="20"/>
          <w:szCs w:val="20"/>
        </w:rPr>
        <w:t xml:space="preserve">frequency domain resource allocation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p>
    <w:p w14:paraId="2B0D6088" w14:textId="77777777" w:rsidR="008C375C" w:rsidRDefault="008C375C" w:rsidP="007A29E5">
      <w:pPr>
        <w:snapToGrid w:val="0"/>
        <w:spacing w:before="240"/>
        <w:rPr>
          <w:rFonts w:ascii="Times New Roman" w:hAnsi="Times New Roman" w:cs="Times New Roman"/>
          <w:b/>
          <w:color w:val="000000" w:themeColor="text1"/>
          <w:sz w:val="20"/>
          <w:szCs w:val="20"/>
        </w:rPr>
      </w:pPr>
    </w:p>
    <w:p w14:paraId="7AC4FD23" w14:textId="6D5273C0" w:rsidR="007A29E5" w:rsidRPr="001014FC" w:rsidRDefault="007A29E5" w:rsidP="007A29E5">
      <w:pPr>
        <w:snapToGrid w:val="0"/>
        <w:spacing w:before="240"/>
        <w:rPr>
          <w:rFonts w:ascii="Times New Roman" w:hAnsi="Times New Roman" w:cs="Times New Roman"/>
          <w:b/>
          <w:color w:val="000000" w:themeColor="text1"/>
          <w:sz w:val="20"/>
          <w:szCs w:val="20"/>
        </w:rPr>
      </w:pPr>
      <w:r w:rsidRPr="001014FC">
        <w:rPr>
          <w:rFonts w:ascii="Times New Roman" w:hAnsi="Times New Roman" w:cs="Times New Roman"/>
          <w:b/>
          <w:color w:val="000000" w:themeColor="text1"/>
          <w:sz w:val="20"/>
          <w:szCs w:val="20"/>
        </w:rPr>
        <w:t xml:space="preserve">Proposal </w:t>
      </w:r>
      <w:r w:rsidR="00AE5EEE">
        <w:rPr>
          <w:rFonts w:ascii="Times New Roman" w:hAnsi="Times New Roman" w:cs="Times New Roman"/>
          <w:b/>
          <w:color w:val="000000" w:themeColor="text1"/>
          <w:sz w:val="20"/>
          <w:szCs w:val="20"/>
        </w:rPr>
        <w:t>6</w:t>
      </w:r>
      <w:r w:rsidRPr="001014FC">
        <w:rPr>
          <w:rFonts w:ascii="Times New Roman" w:hAnsi="Times New Roman" w:cs="Times New Roman"/>
          <w:b/>
          <w:color w:val="000000" w:themeColor="text1"/>
          <w:sz w:val="20"/>
          <w:szCs w:val="20"/>
        </w:rPr>
        <w:t>: Frequency domain resource allocation for a PUCCH transmission can be configured</w:t>
      </w:r>
      <w:r w:rsidR="003D2D57" w:rsidRPr="001014FC">
        <w:rPr>
          <w:rFonts w:ascii="Times New Roman" w:hAnsi="Times New Roman" w:cs="Times New Roman"/>
          <w:b/>
          <w:color w:val="000000" w:themeColor="text1"/>
          <w:sz w:val="20"/>
          <w:szCs w:val="20"/>
        </w:rPr>
        <w:t>/determined</w:t>
      </w:r>
      <w:r w:rsidRPr="001014FC">
        <w:rPr>
          <w:rFonts w:ascii="Times New Roman" w:hAnsi="Times New Roman" w:cs="Times New Roman"/>
          <w:b/>
          <w:color w:val="000000" w:themeColor="text1"/>
          <w:sz w:val="20"/>
          <w:szCs w:val="20"/>
        </w:rPr>
        <w:t xml:space="preserve"> as an intersection of the two following parts:</w:t>
      </w:r>
    </w:p>
    <w:p w14:paraId="5CA0FC77" w14:textId="58982D14" w:rsidR="007A29E5" w:rsidRPr="001014FC" w:rsidRDefault="00896BAF" w:rsidP="00C25BAA">
      <w:pPr>
        <w:pStyle w:val="a3"/>
        <w:widowControl/>
        <w:numPr>
          <w:ilvl w:val="0"/>
          <w:numId w:val="11"/>
        </w:numPr>
        <w:spacing w:line="240" w:lineRule="exact"/>
        <w:ind w:leftChars="0" w:left="567" w:hanging="210"/>
        <w:contextualSpacing/>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Allocation of interlace</w:t>
      </w:r>
      <w:r w:rsidR="001014FC">
        <w:rPr>
          <w:rFonts w:ascii="Times New Roman" w:hAnsi="Times New Roman" w:cs="Times New Roman"/>
          <w:b/>
          <w:color w:val="000000" w:themeColor="text1"/>
          <w:sz w:val="20"/>
          <w:szCs w:val="20"/>
        </w:rPr>
        <w:t xml:space="preserve">(s) by </w:t>
      </w:r>
      <w:r w:rsidR="007A29E5" w:rsidRPr="001014FC">
        <w:rPr>
          <w:rFonts w:ascii="Times New Roman" w:hAnsi="Times New Roman" w:cs="Times New Roman"/>
          <w:b/>
          <w:color w:val="000000" w:themeColor="text1"/>
          <w:sz w:val="20"/>
          <w:szCs w:val="20"/>
        </w:rPr>
        <w:t>re-interpreting</w:t>
      </w:r>
      <w:r w:rsidR="008A6BE2">
        <w:rPr>
          <w:rFonts w:ascii="Times New Roman" w:hAnsi="Times New Roman" w:cs="Times New Roman"/>
          <w:b/>
          <w:color w:val="000000" w:themeColor="text1"/>
          <w:sz w:val="20"/>
          <w:szCs w:val="20"/>
        </w:rPr>
        <w:t xml:space="preserve"> parameter</w:t>
      </w:r>
      <w:r w:rsidR="007A29E5" w:rsidRPr="001014FC">
        <w:rPr>
          <w:rFonts w:ascii="Times New Roman" w:hAnsi="Times New Roman" w:cs="Times New Roman"/>
          <w:b/>
          <w:color w:val="000000" w:themeColor="text1"/>
          <w:sz w:val="20"/>
          <w:szCs w:val="20"/>
        </w:rPr>
        <w:t xml:space="preserve"> </w:t>
      </w:r>
      <w:r w:rsidR="007A29E5" w:rsidRPr="00896BAF">
        <w:rPr>
          <w:rFonts w:ascii="Times New Roman" w:hAnsi="Times New Roman" w:cs="Times New Roman"/>
          <w:b/>
          <w:i/>
          <w:color w:val="000000" w:themeColor="text1"/>
          <w:sz w:val="20"/>
          <w:szCs w:val="20"/>
        </w:rPr>
        <w:t>startingPRB</w:t>
      </w:r>
      <w:r w:rsidR="007A29E5" w:rsidRPr="001014FC">
        <w:rPr>
          <w:rFonts w:ascii="Times New Roman" w:hAnsi="Times New Roman" w:cs="Times New Roman"/>
          <w:b/>
          <w:color w:val="000000" w:themeColor="text1"/>
          <w:sz w:val="20"/>
          <w:szCs w:val="20"/>
        </w:rPr>
        <w:t xml:space="preserve"> </w:t>
      </w:r>
      <w:r w:rsidR="00302F37" w:rsidRPr="001014FC">
        <w:rPr>
          <w:rFonts w:ascii="Times New Roman" w:hAnsi="Times New Roman" w:cs="Times New Roman"/>
          <w:b/>
          <w:color w:val="000000" w:themeColor="text1"/>
          <w:sz w:val="20"/>
          <w:szCs w:val="20"/>
        </w:rPr>
        <w:t xml:space="preserve">in PUCCH resource configuration </w:t>
      </w:r>
      <w:r w:rsidR="001014FC" w:rsidRPr="001014FC">
        <w:rPr>
          <w:rFonts w:ascii="Times New Roman" w:hAnsi="Times New Roman" w:cs="Times New Roman"/>
          <w:b/>
          <w:color w:val="000000" w:themeColor="text1"/>
          <w:sz w:val="20"/>
          <w:szCs w:val="20"/>
        </w:rPr>
        <w:t xml:space="preserve">as starting interlace index </w:t>
      </w:r>
      <w:r w:rsidR="007A29E5" w:rsidRPr="001014FC">
        <w:rPr>
          <w:rFonts w:ascii="Times New Roman" w:hAnsi="Times New Roman" w:cs="Times New Roman"/>
          <w:b/>
          <w:color w:val="000000" w:themeColor="text1"/>
          <w:sz w:val="20"/>
          <w:szCs w:val="20"/>
        </w:rPr>
        <w:t>and</w:t>
      </w:r>
      <w:r w:rsidR="001014FC" w:rsidRPr="001014FC">
        <w:rPr>
          <w:rFonts w:ascii="Times New Roman" w:hAnsi="Times New Roman" w:cs="Times New Roman" w:hint="eastAsia"/>
          <w:b/>
          <w:color w:val="000000" w:themeColor="text1"/>
          <w:sz w:val="20"/>
          <w:szCs w:val="20"/>
        </w:rPr>
        <w:t xml:space="preserve"> </w:t>
      </w:r>
      <w:r w:rsidR="001014FC" w:rsidRPr="001014FC">
        <w:rPr>
          <w:rFonts w:ascii="Times New Roman" w:hAnsi="Times New Roman" w:cs="Times New Roman"/>
          <w:b/>
          <w:color w:val="000000" w:themeColor="text1"/>
          <w:sz w:val="20"/>
          <w:szCs w:val="20"/>
        </w:rPr>
        <w:t xml:space="preserve">introducing a </w:t>
      </w:r>
      <w:r w:rsidR="008A6BE2">
        <w:rPr>
          <w:rFonts w:ascii="Times New Roman" w:hAnsi="Times New Roman" w:cs="Times New Roman"/>
          <w:b/>
          <w:color w:val="000000" w:themeColor="text1"/>
          <w:sz w:val="20"/>
          <w:szCs w:val="20"/>
        </w:rPr>
        <w:t>parameter</w:t>
      </w:r>
      <w:r w:rsidR="001014FC" w:rsidRPr="001014FC">
        <w:rPr>
          <w:rFonts w:ascii="Times New Roman" w:hAnsi="Times New Roman" w:cs="Times New Roman" w:hint="eastAsia"/>
          <w:b/>
          <w:color w:val="000000" w:themeColor="text1"/>
          <w:sz w:val="20"/>
          <w:szCs w:val="20"/>
        </w:rPr>
        <w:t xml:space="preserve"> </w:t>
      </w:r>
      <w:r w:rsidR="001014FC" w:rsidRPr="00896BAF">
        <w:rPr>
          <w:rFonts w:ascii="Times New Roman" w:hAnsi="Times New Roman" w:cs="Times New Roman"/>
          <w:b/>
          <w:i/>
          <w:color w:val="000000" w:themeColor="text1"/>
          <w:sz w:val="20"/>
          <w:szCs w:val="20"/>
        </w:rPr>
        <w:t>nrofInterlace</w:t>
      </w:r>
      <w:r w:rsidR="001014FC" w:rsidRPr="00896BAF">
        <w:rPr>
          <w:rFonts w:ascii="Times New Roman" w:hAnsi="Times New Roman" w:cs="Times New Roman"/>
          <w:b/>
          <w:color w:val="000000" w:themeColor="text1"/>
          <w:sz w:val="20"/>
          <w:szCs w:val="20"/>
        </w:rPr>
        <w:t xml:space="preserve"> </w:t>
      </w:r>
      <w:r w:rsidR="001014FC" w:rsidRPr="001014FC">
        <w:rPr>
          <w:rFonts w:ascii="Times New Roman" w:hAnsi="Times New Roman" w:cs="Times New Roman"/>
          <w:b/>
          <w:color w:val="000000" w:themeColor="text1"/>
          <w:sz w:val="20"/>
          <w:szCs w:val="20"/>
        </w:rPr>
        <w:t>to indicate number of allocated interlaces</w:t>
      </w:r>
      <w:r>
        <w:rPr>
          <w:rFonts w:ascii="Times New Roman" w:hAnsi="Times New Roman" w:cs="Times New Roman"/>
          <w:b/>
          <w:color w:val="000000" w:themeColor="text1"/>
          <w:sz w:val="20"/>
          <w:szCs w:val="20"/>
        </w:rPr>
        <w:t xml:space="preserve"> (1 or 2) in PUCCH format configuration</w:t>
      </w:r>
      <w:r w:rsidR="001014FC" w:rsidRPr="001014FC">
        <w:rPr>
          <w:rFonts w:ascii="Times New Roman" w:hAnsi="Times New Roman" w:cs="Times New Roman"/>
          <w:b/>
          <w:color w:val="000000" w:themeColor="text1"/>
          <w:sz w:val="20"/>
          <w:szCs w:val="20"/>
        </w:rPr>
        <w:t xml:space="preserve"> (only for EPF2 and EPF3)</w:t>
      </w:r>
    </w:p>
    <w:p w14:paraId="78F3E09A" w14:textId="04B6B0CD" w:rsidR="007A29E5" w:rsidRPr="00896BAF" w:rsidRDefault="007A29E5" w:rsidP="00C25BAA">
      <w:pPr>
        <w:pStyle w:val="a3"/>
        <w:widowControl/>
        <w:numPr>
          <w:ilvl w:val="0"/>
          <w:numId w:val="11"/>
        </w:numPr>
        <w:spacing w:line="240" w:lineRule="exact"/>
        <w:ind w:leftChars="0" w:left="567" w:hanging="210"/>
        <w:contextualSpacing/>
        <w:jc w:val="both"/>
        <w:rPr>
          <w:rFonts w:ascii="Times New Roman" w:hAnsi="Times New Roman" w:cs="Times New Roman"/>
          <w:b/>
          <w:color w:val="000000" w:themeColor="text1"/>
          <w:sz w:val="20"/>
          <w:szCs w:val="20"/>
        </w:rPr>
      </w:pPr>
      <w:r w:rsidRPr="00896BAF">
        <w:rPr>
          <w:rFonts w:ascii="Times New Roman" w:hAnsi="Times New Roman" w:cs="Times New Roman" w:hint="eastAsia"/>
          <w:b/>
          <w:color w:val="000000" w:themeColor="text1"/>
          <w:sz w:val="20"/>
          <w:szCs w:val="20"/>
        </w:rPr>
        <w:t xml:space="preserve">Allocation of </w:t>
      </w:r>
      <w:r w:rsidR="003D2D57" w:rsidRPr="00896BAF">
        <w:rPr>
          <w:rFonts w:ascii="Times New Roman" w:hAnsi="Times New Roman" w:cs="Times New Roman"/>
          <w:b/>
          <w:color w:val="000000" w:themeColor="text1"/>
          <w:sz w:val="20"/>
          <w:szCs w:val="20"/>
        </w:rPr>
        <w:t xml:space="preserve">a </w:t>
      </w:r>
      <w:r w:rsidRPr="00896BAF">
        <w:rPr>
          <w:rFonts w:ascii="Times New Roman" w:hAnsi="Times New Roman" w:cs="Times New Roman" w:hint="eastAsia"/>
          <w:b/>
          <w:color w:val="000000" w:themeColor="text1"/>
          <w:sz w:val="20"/>
          <w:szCs w:val="20"/>
        </w:rPr>
        <w:t>LBT subband</w:t>
      </w:r>
      <w:r w:rsidR="008C375C" w:rsidRPr="00896BAF">
        <w:rPr>
          <w:rFonts w:ascii="Times New Roman" w:hAnsi="Times New Roman" w:cs="Times New Roman"/>
          <w:b/>
          <w:color w:val="000000" w:themeColor="text1"/>
          <w:sz w:val="20"/>
          <w:szCs w:val="20"/>
        </w:rPr>
        <w:t xml:space="preserve"> by introducing a new </w:t>
      </w:r>
      <w:r w:rsidR="008A6BE2">
        <w:rPr>
          <w:rFonts w:ascii="Times New Roman" w:hAnsi="Times New Roman" w:cs="Times New Roman"/>
          <w:b/>
          <w:color w:val="000000" w:themeColor="text1"/>
          <w:sz w:val="20"/>
          <w:szCs w:val="20"/>
        </w:rPr>
        <w:t>parameter</w:t>
      </w:r>
      <w:r w:rsidR="008A6BE2" w:rsidRPr="001014FC">
        <w:rPr>
          <w:rFonts w:ascii="Times New Roman" w:hAnsi="Times New Roman" w:cs="Times New Roman" w:hint="eastAsia"/>
          <w:b/>
          <w:color w:val="000000" w:themeColor="text1"/>
          <w:sz w:val="20"/>
          <w:szCs w:val="20"/>
        </w:rPr>
        <w:t xml:space="preserve"> </w:t>
      </w:r>
      <w:r w:rsidR="00896BAF" w:rsidRPr="00896BAF">
        <w:rPr>
          <w:rFonts w:ascii="Times New Roman" w:hAnsi="Times New Roman" w:cs="Times New Roman"/>
          <w:b/>
          <w:color w:val="000000" w:themeColor="text1"/>
          <w:sz w:val="20"/>
          <w:szCs w:val="20"/>
        </w:rPr>
        <w:t xml:space="preserve">(e.g., </w:t>
      </w:r>
      <w:r w:rsidR="00896BAF" w:rsidRPr="00896BAF">
        <w:rPr>
          <w:rFonts w:ascii="Times New Roman" w:hAnsi="Times New Roman" w:cs="Times New Roman"/>
          <w:b/>
          <w:i/>
          <w:color w:val="000000" w:themeColor="text1"/>
          <w:sz w:val="20"/>
          <w:szCs w:val="20"/>
        </w:rPr>
        <w:t>subbandLocation</w:t>
      </w:r>
      <w:r w:rsidR="00896BAF" w:rsidRPr="00896BAF">
        <w:rPr>
          <w:rFonts w:ascii="Times New Roman" w:hAnsi="Times New Roman" w:cs="Times New Roman"/>
          <w:b/>
          <w:color w:val="000000" w:themeColor="text1"/>
          <w:sz w:val="20"/>
          <w:szCs w:val="20"/>
        </w:rPr>
        <w:t>)</w:t>
      </w:r>
      <w:r w:rsidR="008C375C" w:rsidRPr="00896BAF">
        <w:rPr>
          <w:rFonts w:ascii="Times New Roman" w:hAnsi="Times New Roman" w:cs="Times New Roman"/>
          <w:b/>
          <w:color w:val="000000" w:themeColor="text1"/>
          <w:sz w:val="20"/>
          <w:szCs w:val="20"/>
        </w:rPr>
        <w:t xml:space="preserve"> in </w:t>
      </w:r>
      <w:r w:rsidR="002109A3" w:rsidRPr="00896BAF">
        <w:rPr>
          <w:rFonts w:ascii="Times New Roman" w:hAnsi="Times New Roman" w:cs="Times New Roman"/>
          <w:b/>
          <w:color w:val="000000" w:themeColor="text1"/>
          <w:sz w:val="20"/>
          <w:szCs w:val="20"/>
        </w:rPr>
        <w:t xml:space="preserve">a </w:t>
      </w:r>
      <w:r w:rsidR="008C375C" w:rsidRPr="00896BAF">
        <w:rPr>
          <w:rFonts w:ascii="Times New Roman" w:hAnsi="Times New Roman" w:cs="Times New Roman"/>
          <w:b/>
          <w:color w:val="000000" w:themeColor="text1"/>
          <w:sz w:val="20"/>
          <w:szCs w:val="20"/>
        </w:rPr>
        <w:t>PUCCH resource configuration</w:t>
      </w:r>
      <w:r w:rsidRPr="00896BAF">
        <w:rPr>
          <w:rFonts w:ascii="Times New Roman" w:hAnsi="Times New Roman" w:cs="Times New Roman"/>
          <w:b/>
          <w:color w:val="000000" w:themeColor="text1"/>
          <w:sz w:val="20"/>
          <w:szCs w:val="20"/>
        </w:rPr>
        <w:t xml:space="preserve"> </w:t>
      </w:r>
    </w:p>
    <w:p w14:paraId="3E8EE3D3" w14:textId="77777777" w:rsidR="00F12324" w:rsidRPr="001014FC" w:rsidRDefault="00F12324" w:rsidP="002274BB">
      <w:pPr>
        <w:snapToGrid w:val="0"/>
        <w:spacing w:after="240"/>
        <w:jc w:val="both"/>
        <w:rPr>
          <w:rFonts w:ascii="Times New Roman" w:hAnsi="Times New Roman" w:cs="Times New Roman"/>
          <w:color w:val="000000" w:themeColor="text1"/>
          <w:sz w:val="20"/>
          <w:szCs w:val="20"/>
        </w:rPr>
      </w:pPr>
    </w:p>
    <w:p w14:paraId="5249270C" w14:textId="7C1F9602" w:rsidR="003D2D57" w:rsidRDefault="008C375C" w:rsidP="00707561">
      <w:pPr>
        <w:snapToGrid w:val="0"/>
        <w:spacing w:after="240"/>
        <w:jc w:val="both"/>
        <w:rPr>
          <w:rFonts w:ascii="Times New Roman" w:hAnsi="Times New Roman" w:cs="Times New Roman"/>
          <w:sz w:val="20"/>
          <w:szCs w:val="20"/>
        </w:rPr>
      </w:pPr>
      <w:r>
        <w:rPr>
          <w:rFonts w:ascii="Times New Roman" w:hAnsi="Times New Roman" w:cs="Times New Roman"/>
          <w:sz w:val="20"/>
          <w:szCs w:val="20"/>
        </w:rPr>
        <w:t>I</w:t>
      </w:r>
      <w:r w:rsidR="00EC7187" w:rsidRPr="00B907B6">
        <w:rPr>
          <w:rFonts w:ascii="Times New Roman" w:hAnsi="Times New Roman" w:cs="Times New Roman"/>
          <w:sz w:val="20"/>
          <w:szCs w:val="20"/>
        </w:rPr>
        <w:t xml:space="preserve">n order to increase the probability for a UCI report as it will be subject to LBT before transmission, we see that providing a set of </w:t>
      </w:r>
      <w:r w:rsidR="007B021F" w:rsidRPr="00B907B6">
        <w:rPr>
          <w:rFonts w:ascii="Times New Roman" w:hAnsi="Times New Roman" w:cs="Times New Roman"/>
          <w:sz w:val="20"/>
          <w:szCs w:val="20"/>
        </w:rPr>
        <w:t>frequency domain candidate resource</w:t>
      </w:r>
      <w:r w:rsidR="007B021F">
        <w:rPr>
          <w:rFonts w:ascii="Times New Roman" w:hAnsi="Times New Roman" w:cs="Times New Roman"/>
          <w:sz w:val="20"/>
          <w:szCs w:val="20"/>
        </w:rPr>
        <w:t xml:space="preserve">s </w:t>
      </w:r>
      <w:r w:rsidR="00EC7187" w:rsidRPr="00B907B6">
        <w:rPr>
          <w:rFonts w:ascii="Times New Roman" w:hAnsi="Times New Roman" w:cs="Times New Roman"/>
          <w:sz w:val="20"/>
          <w:szCs w:val="20"/>
        </w:rPr>
        <w:t>distributed in</w:t>
      </w:r>
      <w:r w:rsidR="00A24555">
        <w:rPr>
          <w:rFonts w:ascii="Times New Roman" w:hAnsi="Times New Roman" w:cs="Times New Roman"/>
          <w:sz w:val="20"/>
          <w:szCs w:val="20"/>
        </w:rPr>
        <w:t xml:space="preserve"> different LBT subbands for some critical </w:t>
      </w:r>
      <w:r w:rsidR="00EC7187" w:rsidRPr="00B907B6">
        <w:rPr>
          <w:rFonts w:ascii="Times New Roman" w:hAnsi="Times New Roman" w:cs="Times New Roman"/>
          <w:sz w:val="20"/>
          <w:szCs w:val="20"/>
        </w:rPr>
        <w:t>UCI report</w:t>
      </w:r>
      <w:r w:rsidR="00A24555">
        <w:rPr>
          <w:rFonts w:ascii="Times New Roman" w:hAnsi="Times New Roman" w:cs="Times New Roman"/>
          <w:sz w:val="20"/>
          <w:szCs w:val="20"/>
        </w:rPr>
        <w:t>s, e.g., HARQ-ACK feedback,</w:t>
      </w:r>
      <w:r w:rsidR="00EC7187" w:rsidRPr="00B907B6">
        <w:rPr>
          <w:rFonts w:ascii="Times New Roman" w:hAnsi="Times New Roman" w:cs="Times New Roman"/>
          <w:sz w:val="20"/>
          <w:szCs w:val="20"/>
        </w:rPr>
        <w:t xml:space="preserve"> would be beneficial. The UE </w:t>
      </w:r>
      <w:r w:rsidR="00851A18">
        <w:rPr>
          <w:rFonts w:ascii="Times New Roman" w:hAnsi="Times New Roman" w:cs="Times New Roman"/>
          <w:sz w:val="20"/>
          <w:szCs w:val="20"/>
        </w:rPr>
        <w:t xml:space="preserve">can perform </w:t>
      </w:r>
      <w:r w:rsidR="00EC7187" w:rsidRPr="00B907B6">
        <w:rPr>
          <w:rFonts w:ascii="Times New Roman" w:hAnsi="Times New Roman" w:cs="Times New Roman"/>
          <w:sz w:val="20"/>
          <w:szCs w:val="20"/>
        </w:rPr>
        <w:t xml:space="preserve">LBT for each </w:t>
      </w:r>
      <w:r w:rsidR="007B021F" w:rsidRPr="00B907B6">
        <w:rPr>
          <w:rFonts w:ascii="Times New Roman" w:hAnsi="Times New Roman" w:cs="Times New Roman"/>
          <w:sz w:val="20"/>
          <w:szCs w:val="20"/>
        </w:rPr>
        <w:t>frequency domain candidate resource</w:t>
      </w:r>
      <w:r w:rsidR="007B021F">
        <w:rPr>
          <w:rFonts w:ascii="Times New Roman" w:hAnsi="Times New Roman" w:cs="Times New Roman"/>
          <w:sz w:val="20"/>
          <w:szCs w:val="20"/>
        </w:rPr>
        <w:t xml:space="preserve"> in each LBT subband</w:t>
      </w:r>
      <w:r w:rsidR="00EC7187" w:rsidRPr="00B907B6">
        <w:rPr>
          <w:rFonts w:ascii="Times New Roman" w:hAnsi="Times New Roman" w:cs="Times New Roman"/>
          <w:sz w:val="20"/>
          <w:szCs w:val="20"/>
        </w:rPr>
        <w:t xml:space="preserve">, and selects one available </w:t>
      </w:r>
      <w:r w:rsidR="007B021F" w:rsidRPr="00B907B6">
        <w:rPr>
          <w:rFonts w:ascii="Times New Roman" w:hAnsi="Times New Roman" w:cs="Times New Roman"/>
          <w:sz w:val="20"/>
          <w:szCs w:val="20"/>
        </w:rPr>
        <w:t xml:space="preserve">candidate </w:t>
      </w:r>
      <w:r w:rsidR="007B021F">
        <w:rPr>
          <w:rFonts w:ascii="Times New Roman" w:hAnsi="Times New Roman" w:cs="Times New Roman"/>
          <w:sz w:val="20"/>
          <w:szCs w:val="20"/>
        </w:rPr>
        <w:t>resource</w:t>
      </w:r>
      <w:r w:rsidR="00EC7187" w:rsidRPr="00B907B6">
        <w:rPr>
          <w:rFonts w:ascii="Times New Roman" w:hAnsi="Times New Roman" w:cs="Times New Roman"/>
          <w:sz w:val="20"/>
          <w:szCs w:val="20"/>
        </w:rPr>
        <w:t xml:space="preserve"> to </w:t>
      </w:r>
      <w:r w:rsidR="00896BAF">
        <w:rPr>
          <w:rFonts w:ascii="Times New Roman" w:hAnsi="Times New Roman" w:cs="Times New Roman"/>
          <w:sz w:val="20"/>
          <w:szCs w:val="20"/>
        </w:rPr>
        <w:t>report</w:t>
      </w:r>
      <w:r w:rsidR="002109A3">
        <w:rPr>
          <w:rFonts w:ascii="Times New Roman" w:hAnsi="Times New Roman" w:cs="Times New Roman" w:hint="eastAsia"/>
          <w:sz w:val="20"/>
          <w:szCs w:val="20"/>
        </w:rPr>
        <w:t xml:space="preserve"> </w:t>
      </w:r>
      <w:r w:rsidR="00EC7187" w:rsidRPr="00B907B6">
        <w:rPr>
          <w:rFonts w:ascii="Times New Roman" w:hAnsi="Times New Roman" w:cs="Times New Roman"/>
          <w:sz w:val="20"/>
          <w:szCs w:val="20"/>
        </w:rPr>
        <w:t>UCI.</w:t>
      </w:r>
      <w:r w:rsidR="00327E89" w:rsidRPr="00B907B6">
        <w:rPr>
          <w:rFonts w:ascii="Times New Roman" w:hAnsi="Times New Roman" w:cs="Times New Roman"/>
          <w:sz w:val="20"/>
          <w:szCs w:val="20"/>
        </w:rPr>
        <w:t xml:space="preserve"> </w:t>
      </w:r>
      <w:r w:rsidR="00F76BD2" w:rsidRPr="00F76BD2">
        <w:rPr>
          <w:rFonts w:ascii="Times New Roman" w:hAnsi="Times New Roman" w:cs="Times New Roman"/>
          <w:sz w:val="20"/>
          <w:szCs w:val="20"/>
        </w:rPr>
        <w:t xml:space="preserve">To achieve that, as the example shown in Figure </w:t>
      </w:r>
      <w:r w:rsidR="00AF19B0">
        <w:rPr>
          <w:rFonts w:ascii="Times New Roman" w:hAnsi="Times New Roman" w:cs="Times New Roman"/>
          <w:sz w:val="20"/>
          <w:szCs w:val="20"/>
        </w:rPr>
        <w:t>5</w:t>
      </w:r>
      <w:r w:rsidR="00F76BD2" w:rsidRPr="00F76BD2">
        <w:rPr>
          <w:rFonts w:ascii="Times New Roman" w:hAnsi="Times New Roman" w:cs="Times New Roman"/>
          <w:sz w:val="20"/>
          <w:szCs w:val="20"/>
        </w:rPr>
        <w:t xml:space="preserve">, the </w:t>
      </w:r>
      <w:r w:rsidR="008A6BE2">
        <w:rPr>
          <w:rFonts w:ascii="Times New Roman" w:hAnsi="Times New Roman" w:cs="Times New Roman"/>
          <w:sz w:val="20"/>
          <w:szCs w:val="20"/>
        </w:rPr>
        <w:t>new</w:t>
      </w:r>
      <w:r w:rsidR="00F76BD2" w:rsidRPr="00F76BD2">
        <w:rPr>
          <w:rFonts w:ascii="Times New Roman" w:hAnsi="Times New Roman" w:cs="Times New Roman"/>
          <w:sz w:val="20"/>
          <w:szCs w:val="20"/>
        </w:rPr>
        <w:t xml:space="preserve"> </w:t>
      </w:r>
      <w:r w:rsidR="008A6BE2" w:rsidRPr="008A6BE2">
        <w:rPr>
          <w:rFonts w:ascii="Times New Roman" w:hAnsi="Times New Roman" w:cs="Times New Roman"/>
          <w:sz w:val="20"/>
          <w:szCs w:val="20"/>
        </w:rPr>
        <w:t>parameter</w:t>
      </w:r>
      <w:r w:rsidR="008A6BE2" w:rsidRPr="001014FC">
        <w:rPr>
          <w:rFonts w:ascii="Times New Roman" w:hAnsi="Times New Roman" w:cs="Times New Roman" w:hint="eastAsia"/>
          <w:b/>
          <w:color w:val="000000" w:themeColor="text1"/>
          <w:sz w:val="20"/>
          <w:szCs w:val="20"/>
        </w:rPr>
        <w:t xml:space="preserve"> </w:t>
      </w:r>
      <w:r w:rsidR="00F76BD2" w:rsidRPr="00F76BD2">
        <w:rPr>
          <w:rFonts w:ascii="Times New Roman" w:hAnsi="Times New Roman" w:cs="Times New Roman"/>
          <w:sz w:val="20"/>
          <w:szCs w:val="20"/>
        </w:rPr>
        <w:t xml:space="preserve">(e.g., </w:t>
      </w:r>
      <w:r w:rsidR="00521763">
        <w:rPr>
          <w:rFonts w:ascii="Times New Roman" w:hAnsi="Times New Roman" w:cs="Times New Roman"/>
          <w:i/>
          <w:sz w:val="20"/>
          <w:szCs w:val="20"/>
        </w:rPr>
        <w:t>subbandL</w:t>
      </w:r>
      <w:r w:rsidR="00F76BD2" w:rsidRPr="00F76BD2">
        <w:rPr>
          <w:rFonts w:ascii="Times New Roman" w:hAnsi="Times New Roman" w:cs="Times New Roman"/>
          <w:i/>
          <w:sz w:val="20"/>
          <w:szCs w:val="20"/>
        </w:rPr>
        <w:t>ocation</w:t>
      </w:r>
      <w:r w:rsidR="00F76BD2" w:rsidRPr="00F76BD2">
        <w:rPr>
          <w:rFonts w:ascii="Times New Roman" w:hAnsi="Times New Roman" w:cs="Times New Roman"/>
          <w:sz w:val="20"/>
          <w:szCs w:val="20"/>
        </w:rPr>
        <w:t xml:space="preserve">) included in a PUCCH resource configuration can be directly adopted to allocate multiple LBT subbands for the PUCCH resource, where each allocated LBT subband has a corresponding frequency domain candidate resource. </w:t>
      </w:r>
      <w:r w:rsidR="001068F2">
        <w:rPr>
          <w:rFonts w:ascii="Times New Roman" w:hAnsi="Times New Roman" w:cs="Times New Roman"/>
          <w:sz w:val="20"/>
          <w:szCs w:val="20"/>
        </w:rPr>
        <w:t xml:space="preserve">Since these </w:t>
      </w:r>
      <w:r w:rsidR="001068F2" w:rsidRPr="00B907B6">
        <w:rPr>
          <w:rFonts w:ascii="Times New Roman" w:hAnsi="Times New Roman" w:cs="Times New Roman"/>
          <w:sz w:val="20"/>
          <w:szCs w:val="20"/>
        </w:rPr>
        <w:t>candidate resource</w:t>
      </w:r>
      <w:r w:rsidR="001068F2">
        <w:rPr>
          <w:rFonts w:ascii="Times New Roman" w:hAnsi="Times New Roman" w:cs="Times New Roman" w:hint="eastAsia"/>
          <w:sz w:val="20"/>
          <w:szCs w:val="20"/>
        </w:rPr>
        <w:t xml:space="preserve">s are configured with the same PUCCH format, </w:t>
      </w:r>
      <w:r w:rsidR="001068F2">
        <w:rPr>
          <w:rFonts w:ascii="Times New Roman" w:hAnsi="Times New Roman" w:cs="Times New Roman"/>
          <w:sz w:val="20"/>
          <w:szCs w:val="20"/>
        </w:rPr>
        <w:t xml:space="preserve">it can </w:t>
      </w:r>
      <w:r w:rsidR="001068F2" w:rsidRPr="001068F2">
        <w:rPr>
          <w:rFonts w:ascii="Times New Roman" w:hAnsi="Times New Roman" w:cs="Times New Roman"/>
          <w:sz w:val="20"/>
          <w:szCs w:val="20"/>
        </w:rPr>
        <w:t xml:space="preserve">avoid efforts that the different </w:t>
      </w:r>
      <w:r w:rsidR="001068F2">
        <w:rPr>
          <w:rFonts w:ascii="Times New Roman" w:hAnsi="Times New Roman" w:cs="Times New Roman"/>
          <w:sz w:val="20"/>
          <w:szCs w:val="20"/>
        </w:rPr>
        <w:t>PUCCH formats</w:t>
      </w:r>
      <w:r>
        <w:rPr>
          <w:rFonts w:ascii="Times New Roman" w:hAnsi="Times New Roman" w:cs="Times New Roman"/>
          <w:sz w:val="20"/>
          <w:szCs w:val="20"/>
        </w:rPr>
        <w:t xml:space="preserve"> for a</w:t>
      </w:r>
      <w:r w:rsidRPr="001068F2">
        <w:rPr>
          <w:rFonts w:ascii="Times New Roman" w:hAnsi="Times New Roman" w:cs="Times New Roman"/>
          <w:sz w:val="20"/>
          <w:szCs w:val="20"/>
        </w:rPr>
        <w:t xml:space="preserve"> UCI report</w:t>
      </w:r>
      <w:r>
        <w:rPr>
          <w:rFonts w:ascii="Times New Roman" w:hAnsi="Times New Roman" w:cs="Times New Roman"/>
          <w:sz w:val="20"/>
          <w:szCs w:val="20"/>
        </w:rPr>
        <w:t xml:space="preserve"> shall be prepared by the UE or detected </w:t>
      </w:r>
      <w:r w:rsidR="004A63DB">
        <w:rPr>
          <w:rFonts w:ascii="Times New Roman" w:hAnsi="Times New Roman" w:cs="Times New Roman"/>
          <w:sz w:val="20"/>
          <w:szCs w:val="20"/>
        </w:rPr>
        <w:t>by the gNB.</w:t>
      </w:r>
    </w:p>
    <w:p w14:paraId="5853C6AA" w14:textId="29D1E1BD" w:rsidR="00F76BD2" w:rsidRDefault="00F76BD2" w:rsidP="00F76BD2">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Proposal </w:t>
      </w:r>
      <w:r w:rsidR="00AE5EEE">
        <w:rPr>
          <w:rFonts w:ascii="Times New Roman" w:hAnsi="Times New Roman" w:cs="Times New Roman"/>
          <w:b/>
          <w:color w:val="000000" w:themeColor="text1"/>
          <w:sz w:val="20"/>
          <w:szCs w:val="20"/>
        </w:rPr>
        <w:t>7</w:t>
      </w:r>
      <w:r w:rsidRPr="00B907B6">
        <w:rPr>
          <w:rFonts w:ascii="Times New Roman" w:hAnsi="Times New Roman" w:cs="Times New Roman"/>
          <w:b/>
          <w:color w:val="000000" w:themeColor="text1"/>
          <w:sz w:val="20"/>
          <w:szCs w:val="20"/>
        </w:rPr>
        <w:t xml:space="preserve">: </w:t>
      </w:r>
      <w:r w:rsidR="00E03315">
        <w:rPr>
          <w:rFonts w:ascii="Times New Roman" w:hAnsi="Times New Roman" w:cs="Times New Roman"/>
          <w:b/>
          <w:color w:val="000000" w:themeColor="text1"/>
          <w:sz w:val="20"/>
          <w:szCs w:val="20"/>
        </w:rPr>
        <w:t>Configuring</w:t>
      </w:r>
      <w:r w:rsidRPr="00F76BD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more than one frequency domain candidate resources </w:t>
      </w:r>
      <w:r w:rsidRPr="00B03D54">
        <w:rPr>
          <w:rFonts w:ascii="Times New Roman" w:hAnsi="Times New Roman" w:cs="Times New Roman"/>
          <w:b/>
          <w:color w:val="000000" w:themeColor="text1"/>
          <w:sz w:val="20"/>
          <w:szCs w:val="20"/>
        </w:rPr>
        <w:t>distributed in different LBT subbands</w:t>
      </w:r>
      <w:r>
        <w:rPr>
          <w:rFonts w:ascii="Times New Roman" w:hAnsi="Times New Roman" w:cs="Times New Roman"/>
          <w:b/>
          <w:color w:val="000000" w:themeColor="text1"/>
          <w:sz w:val="20"/>
          <w:szCs w:val="20"/>
        </w:rPr>
        <w:t xml:space="preserve">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r w:rsidRPr="00B03D54">
        <w:rPr>
          <w:rFonts w:ascii="Times New Roman" w:hAnsi="Times New Roman" w:cs="Times New Roman"/>
          <w:b/>
          <w:color w:val="000000" w:themeColor="text1"/>
          <w:sz w:val="20"/>
          <w:szCs w:val="20"/>
        </w:rPr>
        <w:t xml:space="preserve"> should be supported in NR-U</w:t>
      </w:r>
      <w:r>
        <w:rPr>
          <w:rFonts w:ascii="Times New Roman" w:hAnsi="Times New Roman" w:cs="Times New Roman"/>
          <w:b/>
          <w:color w:val="000000" w:themeColor="text1"/>
          <w:sz w:val="20"/>
          <w:szCs w:val="20"/>
        </w:rPr>
        <w:t>.</w:t>
      </w:r>
    </w:p>
    <w:p w14:paraId="199D903D" w14:textId="77777777" w:rsidR="004A63DB" w:rsidRDefault="004A63DB" w:rsidP="004A63DB">
      <w:pPr>
        <w:snapToGrid w:val="0"/>
        <w:jc w:val="both"/>
        <w:rPr>
          <w:rFonts w:ascii="Times New Roman" w:hAnsi="Times New Roman" w:cs="Times New Roman"/>
          <w:sz w:val="20"/>
          <w:szCs w:val="20"/>
        </w:rPr>
      </w:pPr>
    </w:p>
    <w:p w14:paraId="6C537246" w14:textId="77777777" w:rsidR="00F76BD2" w:rsidRDefault="00F76BD2" w:rsidP="004A63DB">
      <w:pPr>
        <w:snapToGrid w:val="0"/>
        <w:jc w:val="both"/>
        <w:rPr>
          <w:rFonts w:ascii="Times New Roman" w:hAnsi="Times New Roman" w:cs="Times New Roman"/>
          <w:sz w:val="20"/>
          <w:szCs w:val="20"/>
        </w:rPr>
      </w:pPr>
    </w:p>
    <w:p w14:paraId="5B6BC91B" w14:textId="6878F117" w:rsidR="003D2D57" w:rsidRPr="00B907B6" w:rsidRDefault="00AE5EEE" w:rsidP="00F76BD2">
      <w:pPr>
        <w:snapToGrid w:val="0"/>
        <w:jc w:val="center"/>
        <w:rPr>
          <w:rFonts w:ascii="Times New Roman" w:hAnsi="Times New Roman" w:cs="Times New Roman"/>
          <w:sz w:val="20"/>
          <w:szCs w:val="20"/>
        </w:rPr>
      </w:pPr>
      <w:r>
        <w:object w:dxaOrig="18293" w:dyaOrig="7038" w14:anchorId="0C83DFAB">
          <v:shape id="_x0000_i1029" type="#_x0000_t75" style="width:466.5pt;height:180pt" o:ole="">
            <v:imagedata r:id="rId18" o:title=""/>
          </v:shape>
          <o:OLEObject Type="Embed" ProgID="Visio.Drawing.15" ShapeID="_x0000_i1029" DrawAspect="Content" ObjectID="_1631969318" r:id="rId19"/>
        </w:object>
      </w:r>
    </w:p>
    <w:p w14:paraId="4B1EAD18" w14:textId="7378AF27" w:rsidR="00E167A5" w:rsidRDefault="008C375C" w:rsidP="008C375C">
      <w:pPr>
        <w:snapToGrid w:val="0"/>
        <w:spacing w:afterLines="50" w:after="180"/>
        <w:jc w:val="center"/>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Figure </w:t>
      </w:r>
      <w:r w:rsidR="00AF19B0">
        <w:rPr>
          <w:rFonts w:ascii="Times New Roman" w:hAnsi="Times New Roman" w:cs="Times New Roman"/>
          <w:b/>
          <w:color w:val="000000" w:themeColor="text1"/>
          <w:sz w:val="20"/>
          <w:szCs w:val="20"/>
        </w:rPr>
        <w:t>5</w:t>
      </w:r>
      <w:r w:rsidRPr="00B907B6">
        <w:rPr>
          <w:rFonts w:ascii="Times New Roman" w:hAnsi="Times New Roman" w:cs="Times New Roman"/>
          <w:b/>
          <w:color w:val="000000" w:themeColor="text1"/>
          <w:sz w:val="20"/>
          <w:szCs w:val="20"/>
        </w:rPr>
        <w:t xml:space="preserve">. Example of </w:t>
      </w:r>
      <w:r>
        <w:rPr>
          <w:rFonts w:ascii="Times New Roman" w:hAnsi="Times New Roman" w:cs="Times New Roman"/>
          <w:b/>
          <w:color w:val="000000" w:themeColor="text1"/>
          <w:sz w:val="20"/>
          <w:szCs w:val="20"/>
        </w:rPr>
        <w:t xml:space="preserve">frequency domain resource allocation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p>
    <w:p w14:paraId="16D893FA" w14:textId="484F75D2" w:rsidR="009955AD" w:rsidRPr="008247DD" w:rsidRDefault="009955AD" w:rsidP="00C25BAA">
      <w:pPr>
        <w:pStyle w:val="a3"/>
        <w:numPr>
          <w:ilvl w:val="0"/>
          <w:numId w:val="2"/>
        </w:numPr>
        <w:spacing w:after="240"/>
        <w:ind w:leftChars="0"/>
        <w:outlineLvl w:val="0"/>
        <w:rPr>
          <w:rFonts w:ascii="Arial" w:hAnsi="Arial" w:cs="Arial"/>
          <w:b/>
          <w:bCs/>
          <w:sz w:val="28"/>
          <w:szCs w:val="28"/>
        </w:rPr>
      </w:pPr>
      <w:r w:rsidRPr="008247DD">
        <w:rPr>
          <w:rFonts w:ascii="Arial" w:hAnsi="Arial" w:cs="Arial"/>
          <w:b/>
          <w:bCs/>
          <w:sz w:val="28"/>
          <w:szCs w:val="28"/>
        </w:rPr>
        <w:lastRenderedPageBreak/>
        <w:t>Data channel design for wideband operation</w:t>
      </w:r>
      <w:r w:rsidRPr="008247DD">
        <w:rPr>
          <w:rFonts w:ascii="Arial" w:hAnsi="Arial" w:cs="Arial"/>
          <w:b/>
          <w:sz w:val="28"/>
          <w:szCs w:val="28"/>
        </w:rPr>
        <w:t xml:space="preserve"> </w:t>
      </w:r>
    </w:p>
    <w:p w14:paraId="0DB1AADA" w14:textId="23C6E25C" w:rsidR="009955AD" w:rsidRPr="00B907B6" w:rsidRDefault="009955AD" w:rsidP="00C25BAA">
      <w:pPr>
        <w:pStyle w:val="a3"/>
        <w:numPr>
          <w:ilvl w:val="1"/>
          <w:numId w:val="2"/>
        </w:numPr>
        <w:snapToGrid w:val="0"/>
        <w:spacing w:before="240" w:after="240"/>
        <w:ind w:leftChars="0"/>
        <w:contextualSpacing/>
        <w:jc w:val="both"/>
        <w:outlineLvl w:val="1"/>
        <w:rPr>
          <w:rFonts w:ascii="Arial" w:hAnsi="Arial" w:cs="Arial"/>
          <w:b/>
          <w:szCs w:val="24"/>
        </w:rPr>
      </w:pPr>
      <w:r>
        <w:rPr>
          <w:rFonts w:ascii="Arial" w:hAnsi="Arial" w:cs="Arial"/>
          <w:b/>
          <w:szCs w:val="24"/>
        </w:rPr>
        <w:t xml:space="preserve"> PUSCH</w:t>
      </w:r>
    </w:p>
    <w:p w14:paraId="28126B8E" w14:textId="6993E7B4" w:rsidR="009955AD" w:rsidRPr="009955AD" w:rsidRDefault="009955AD" w:rsidP="009955AD">
      <w:pPr>
        <w:snapToGrid w:val="0"/>
        <w:spacing w:before="240" w:after="240"/>
        <w:rPr>
          <w:rFonts w:ascii="Times New Roman" w:hAnsi="Times New Roman" w:cs="Times New Roman"/>
          <w:sz w:val="20"/>
          <w:szCs w:val="20"/>
        </w:rPr>
      </w:pPr>
      <w:r w:rsidRPr="009955AD">
        <w:rPr>
          <w:rFonts w:ascii="Times New Roman" w:hAnsi="Times New Roman" w:cs="Times New Roman"/>
          <w:sz w:val="20"/>
          <w:szCs w:val="20"/>
        </w:rPr>
        <w:t>In RAN1#</w:t>
      </w:r>
      <w:r>
        <w:rPr>
          <w:rFonts w:ascii="Times New Roman" w:hAnsi="Times New Roman" w:cs="Times New Roman"/>
          <w:sz w:val="20"/>
          <w:szCs w:val="20"/>
        </w:rPr>
        <w:t>96bis meeting</w:t>
      </w:r>
      <w:r w:rsidR="008247DD">
        <w:rPr>
          <w:rFonts w:ascii="Times New Roman" w:hAnsi="Times New Roman" w:cs="Times New Roman"/>
          <w:sz w:val="20"/>
          <w:szCs w:val="20"/>
        </w:rPr>
        <w:t xml:space="preserve"> [</w:t>
      </w:r>
      <w:r w:rsidR="004A60D5">
        <w:rPr>
          <w:rFonts w:ascii="Times New Roman" w:hAnsi="Times New Roman" w:cs="Times New Roman"/>
          <w:sz w:val="20"/>
          <w:szCs w:val="20"/>
        </w:rPr>
        <w:t>2</w:t>
      </w:r>
      <w:r w:rsidR="008247DD">
        <w:rPr>
          <w:rFonts w:ascii="Times New Roman" w:hAnsi="Times New Roman" w:cs="Times New Roman"/>
          <w:sz w:val="20"/>
          <w:szCs w:val="20"/>
        </w:rPr>
        <w:t>]</w:t>
      </w:r>
      <w:r>
        <w:rPr>
          <w:rFonts w:ascii="Times New Roman" w:hAnsi="Times New Roman" w:cs="Times New Roman"/>
          <w:sz w:val="20"/>
          <w:szCs w:val="20"/>
        </w:rPr>
        <w:t>, the following agreement was made for UL wideband operation:</w:t>
      </w:r>
    </w:p>
    <w:p w14:paraId="7E50B67E" w14:textId="77777777" w:rsidR="009955AD" w:rsidRPr="009955AD" w:rsidRDefault="009955AD" w:rsidP="009955AD">
      <w:pPr>
        <w:spacing w:line="240" w:lineRule="exact"/>
        <w:rPr>
          <w:rFonts w:ascii="Times New Roman" w:hAnsi="Times New Roman" w:cs="Times New Roman"/>
          <w:b/>
          <w:sz w:val="20"/>
          <w:szCs w:val="20"/>
          <w:lang w:eastAsia="x-none"/>
        </w:rPr>
      </w:pPr>
      <w:r w:rsidRPr="009955AD">
        <w:rPr>
          <w:rFonts w:ascii="Times New Roman" w:hAnsi="Times New Roman" w:cs="Times New Roman"/>
          <w:b/>
          <w:sz w:val="20"/>
          <w:szCs w:val="20"/>
          <w:highlight w:val="green"/>
          <w:lang w:eastAsia="x-none"/>
        </w:rPr>
        <w:t>Agreement RAN1#96bis:</w:t>
      </w:r>
    </w:p>
    <w:p w14:paraId="79760718" w14:textId="77777777" w:rsidR="009955AD" w:rsidRPr="009955AD" w:rsidRDefault="009955AD" w:rsidP="009955AD">
      <w:pPr>
        <w:widowControl/>
        <w:spacing w:line="240" w:lineRule="exact"/>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For UL transmissions in a serving cell with carrier bandwidth greater than LBT bandwidth, for the case where UE performs CCA before UL transmission, support at least Alt. 1 among the following alternatives</w:t>
      </w:r>
    </w:p>
    <w:p w14:paraId="3FFB1649" w14:textId="77777777" w:rsidR="009955AD" w:rsidRPr="009955AD" w:rsidRDefault="009955AD" w:rsidP="00C25BAA">
      <w:pPr>
        <w:widowControl/>
        <w:numPr>
          <w:ilvl w:val="0"/>
          <w:numId w:val="6"/>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val="en-GB" w:eastAsia="x-none"/>
        </w:rPr>
        <w:t>Alt. 1: UE transmits the PUSCH only if CCA is successful at UE in all LBT bandwidths of the scheduled PUSCH.</w:t>
      </w:r>
    </w:p>
    <w:p w14:paraId="1E92BE05" w14:textId="77777777" w:rsidR="009955AD" w:rsidRPr="009955AD" w:rsidRDefault="009955AD" w:rsidP="00C25BAA">
      <w:pPr>
        <w:widowControl/>
        <w:numPr>
          <w:ilvl w:val="0"/>
          <w:numId w:val="5"/>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val="en-GB" w:eastAsia="x-none"/>
        </w:rPr>
        <w:t xml:space="preserve">Alt. 2: </w:t>
      </w:r>
      <w:r w:rsidRPr="009955AD">
        <w:rPr>
          <w:rFonts w:ascii="Times New Roman" w:hAnsi="Times New Roman" w:cs="Times New Roman" w:hint="eastAsia"/>
          <w:bCs/>
          <w:sz w:val="20"/>
          <w:szCs w:val="20"/>
          <w:lang w:val="en-GB" w:eastAsia="x-none"/>
        </w:rPr>
        <w:t xml:space="preserve">UE transmits </w:t>
      </w:r>
      <w:r w:rsidRPr="009955AD">
        <w:rPr>
          <w:rFonts w:ascii="Times New Roman" w:hAnsi="Times New Roman" w:cs="Times New Roman"/>
          <w:bCs/>
          <w:sz w:val="20"/>
          <w:szCs w:val="20"/>
          <w:lang w:val="en-GB" w:eastAsia="x-none"/>
        </w:rPr>
        <w:t xml:space="preserve">the PUSCH in all or a subset of LBT bandwidths of the scheduled PUSCH for which CCA is successful at the UE. </w:t>
      </w:r>
    </w:p>
    <w:p w14:paraId="7E9094F0" w14:textId="77777777" w:rsidR="009955AD" w:rsidRPr="009955AD" w:rsidRDefault="009955AD" w:rsidP="00C25BAA">
      <w:pPr>
        <w:widowControl/>
        <w:numPr>
          <w:ilvl w:val="1"/>
          <w:numId w:val="5"/>
        </w:numPr>
        <w:spacing w:line="240" w:lineRule="exact"/>
        <w:ind w:left="1418" w:hanging="284"/>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Decision on whether this alternative is supported will depend on feedback from RAN4</w:t>
      </w:r>
    </w:p>
    <w:p w14:paraId="0BAEB433" w14:textId="77777777" w:rsidR="009955AD" w:rsidRPr="009955AD" w:rsidRDefault="009955AD" w:rsidP="00C25BAA">
      <w:pPr>
        <w:widowControl/>
        <w:numPr>
          <w:ilvl w:val="1"/>
          <w:numId w:val="5"/>
        </w:numPr>
        <w:spacing w:line="240" w:lineRule="exact"/>
        <w:ind w:left="1418" w:hanging="284"/>
        <w:rPr>
          <w:rFonts w:ascii="Times New Roman" w:hAnsi="Times New Roman" w:cs="Times New Roman"/>
          <w:sz w:val="20"/>
          <w:szCs w:val="20"/>
          <w:lang w:eastAsia="x-none"/>
        </w:rPr>
      </w:pPr>
      <w:r w:rsidRPr="009955AD">
        <w:rPr>
          <w:rFonts w:ascii="Times New Roman" w:hAnsi="Times New Roman" w:cs="Times New Roman" w:hint="eastAsia"/>
          <w:bCs/>
          <w:sz w:val="20"/>
          <w:szCs w:val="20"/>
          <w:lang w:eastAsia="x-none"/>
        </w:rPr>
        <w:t>F</w:t>
      </w:r>
      <w:r w:rsidRPr="009955AD">
        <w:rPr>
          <w:rFonts w:ascii="Times New Roman" w:hAnsi="Times New Roman" w:cs="Times New Roman"/>
          <w:bCs/>
          <w:sz w:val="20"/>
          <w:szCs w:val="20"/>
          <w:lang w:eastAsia="x-none"/>
        </w:rPr>
        <w:t>FS on restrictions to the subset of LBT bandwidths, e.g., only contiguous LBT bandwidths allowed, based on feedback from RAN4</w:t>
      </w:r>
    </w:p>
    <w:p w14:paraId="4843C97D" w14:textId="77777777" w:rsidR="009955AD" w:rsidRPr="009955AD" w:rsidRDefault="009955AD" w:rsidP="00C25BAA">
      <w:pPr>
        <w:widowControl/>
        <w:numPr>
          <w:ilvl w:val="0"/>
          <w:numId w:val="7"/>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Necessity of guard bands within the scheduled PUSCH should be determined by RAN4</w:t>
      </w:r>
    </w:p>
    <w:p w14:paraId="6B95ACC1" w14:textId="77777777" w:rsidR="009955AD" w:rsidRPr="009955AD" w:rsidRDefault="009955AD" w:rsidP="00C25BAA">
      <w:pPr>
        <w:widowControl/>
        <w:numPr>
          <w:ilvl w:val="0"/>
          <w:numId w:val="7"/>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FFS: Whether this applies also to configured grant PUSCH</w:t>
      </w:r>
    </w:p>
    <w:p w14:paraId="6A1ADB92" w14:textId="493C8CF5" w:rsidR="009955AD" w:rsidRDefault="009955AD" w:rsidP="00C25BAA">
      <w:pPr>
        <w:widowControl/>
        <w:numPr>
          <w:ilvl w:val="0"/>
          <w:numId w:val="7"/>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FFS: Whether this applies also to PUCCH</w:t>
      </w:r>
    </w:p>
    <w:p w14:paraId="32F8760F" w14:textId="77777777" w:rsidR="009955AD" w:rsidRPr="009955AD" w:rsidRDefault="009955AD" w:rsidP="009955AD">
      <w:pPr>
        <w:widowControl/>
        <w:spacing w:line="240" w:lineRule="exact"/>
        <w:rPr>
          <w:rFonts w:ascii="Times New Roman" w:hAnsi="Times New Roman" w:cs="Times New Roman"/>
          <w:sz w:val="20"/>
          <w:szCs w:val="20"/>
          <w:lang w:eastAsia="x-none"/>
        </w:rPr>
      </w:pPr>
    </w:p>
    <w:p w14:paraId="303D5481" w14:textId="6F12B7BF" w:rsidR="009955AD" w:rsidRPr="009955AD" w:rsidRDefault="009955AD" w:rsidP="00D02D1F">
      <w:pPr>
        <w:snapToGrid w:val="0"/>
        <w:spacing w:before="240"/>
        <w:jc w:val="both"/>
        <w:rPr>
          <w:rFonts w:ascii="Times New Roman" w:hAnsi="Times New Roman" w:cs="Times New Roman"/>
          <w:sz w:val="20"/>
          <w:szCs w:val="20"/>
        </w:rPr>
      </w:pPr>
      <w:r>
        <w:rPr>
          <w:rFonts w:ascii="Times New Roman" w:hAnsi="Times New Roman" w:cs="Times New Roman"/>
          <w:sz w:val="20"/>
          <w:szCs w:val="20"/>
        </w:rPr>
        <w:t>C</w:t>
      </w:r>
      <w:r w:rsidRPr="009955AD">
        <w:rPr>
          <w:rFonts w:ascii="Times New Roman" w:hAnsi="Times New Roman" w:cs="Times New Roman"/>
          <w:sz w:val="20"/>
          <w:szCs w:val="20"/>
        </w:rPr>
        <w:t xml:space="preserve">ompared to Alt 1, </w:t>
      </w:r>
      <w:r>
        <w:rPr>
          <w:rFonts w:ascii="Times New Roman" w:hAnsi="Times New Roman" w:cs="Times New Roman"/>
          <w:sz w:val="20"/>
          <w:szCs w:val="20"/>
        </w:rPr>
        <w:t xml:space="preserve">we see that Alt 2 requires more </w:t>
      </w:r>
      <w:r w:rsidRPr="009955AD">
        <w:rPr>
          <w:rFonts w:ascii="Times New Roman" w:hAnsi="Times New Roman" w:cs="Times New Roman"/>
          <w:sz w:val="20"/>
          <w:szCs w:val="20"/>
        </w:rPr>
        <w:t>UE implementation complexity</w:t>
      </w:r>
      <w:r>
        <w:rPr>
          <w:rFonts w:ascii="Times New Roman" w:hAnsi="Times New Roman" w:cs="Times New Roman"/>
          <w:sz w:val="20"/>
          <w:szCs w:val="20"/>
        </w:rPr>
        <w:t xml:space="preserve"> including not only re-encoding or puncturing but also </w:t>
      </w:r>
      <w:r w:rsidR="00B05439">
        <w:rPr>
          <w:rFonts w:ascii="Times New Roman" w:hAnsi="Times New Roman" w:cs="Times New Roman"/>
          <w:sz w:val="20"/>
          <w:szCs w:val="20"/>
        </w:rPr>
        <w:t xml:space="preserve">adapting </w:t>
      </w:r>
      <w:r w:rsidRPr="009955AD">
        <w:rPr>
          <w:rFonts w:ascii="Times New Roman" w:hAnsi="Times New Roman" w:cs="Times New Roman"/>
          <w:sz w:val="20"/>
          <w:szCs w:val="20"/>
        </w:rPr>
        <w:t>baseband filtering</w:t>
      </w:r>
      <w:r w:rsidR="00B05439">
        <w:rPr>
          <w:rFonts w:ascii="Times New Roman" w:hAnsi="Times New Roman" w:cs="Times New Roman"/>
          <w:sz w:val="20"/>
          <w:szCs w:val="20"/>
        </w:rPr>
        <w:t>. From gNB’s perspective</w:t>
      </w:r>
      <w:r w:rsidR="00B05439">
        <w:rPr>
          <w:rFonts w:ascii="Times New Roman" w:hAnsi="Times New Roman" w:cs="Times New Roman" w:hint="eastAsia"/>
          <w:sz w:val="20"/>
          <w:szCs w:val="20"/>
        </w:rPr>
        <w:t xml:space="preserve">, Alt 2 requires </w:t>
      </w:r>
      <w:r w:rsidR="00B05439" w:rsidRPr="009955AD">
        <w:rPr>
          <w:rFonts w:ascii="Times New Roman" w:hAnsi="Times New Roman" w:cs="Times New Roman"/>
          <w:sz w:val="20"/>
          <w:szCs w:val="20"/>
        </w:rPr>
        <w:t>a means for</w:t>
      </w:r>
      <w:r w:rsidR="00B05439">
        <w:rPr>
          <w:rFonts w:ascii="Times New Roman" w:hAnsi="Times New Roman" w:cs="Times New Roman"/>
          <w:sz w:val="20"/>
          <w:szCs w:val="20"/>
        </w:rPr>
        <w:t xml:space="preserve"> gNB to blindly detect the actual transmitted</w:t>
      </w:r>
      <w:r w:rsidR="00B05439">
        <w:rPr>
          <w:rFonts w:ascii="Times New Roman" w:hAnsi="Times New Roman" w:cs="Times New Roman" w:hint="eastAsia"/>
          <w:sz w:val="20"/>
          <w:szCs w:val="20"/>
        </w:rPr>
        <w:t xml:space="preserve"> bandwidth of </w:t>
      </w:r>
      <w:r w:rsidR="00B05439">
        <w:rPr>
          <w:rFonts w:ascii="Times New Roman" w:hAnsi="Times New Roman" w:cs="Times New Roman"/>
          <w:sz w:val="20"/>
          <w:szCs w:val="20"/>
        </w:rPr>
        <w:t xml:space="preserve">PUSCH based on DMRS if </w:t>
      </w:r>
      <w:r w:rsidR="00B05439" w:rsidRPr="009955AD">
        <w:rPr>
          <w:rFonts w:ascii="Times New Roman" w:hAnsi="Times New Roman" w:cs="Times New Roman"/>
          <w:sz w:val="20"/>
          <w:szCs w:val="20"/>
        </w:rPr>
        <w:t xml:space="preserve">only some of LBT </w:t>
      </w:r>
      <w:r w:rsidR="00B05439">
        <w:rPr>
          <w:rFonts w:ascii="Times New Roman" w:hAnsi="Times New Roman" w:cs="Times New Roman"/>
          <w:sz w:val="20"/>
          <w:szCs w:val="20"/>
        </w:rPr>
        <w:t>subbands</w:t>
      </w:r>
      <w:r w:rsidR="00B05439" w:rsidRPr="009955AD">
        <w:rPr>
          <w:rFonts w:ascii="Times New Roman" w:hAnsi="Times New Roman" w:cs="Times New Roman"/>
          <w:sz w:val="20"/>
          <w:szCs w:val="20"/>
        </w:rPr>
        <w:t xml:space="preserve"> are available</w:t>
      </w:r>
      <w:r w:rsidR="00B05439">
        <w:rPr>
          <w:rFonts w:ascii="Times New Roman" w:hAnsi="Times New Roman" w:cs="Times New Roman"/>
          <w:sz w:val="20"/>
          <w:szCs w:val="20"/>
        </w:rPr>
        <w:t xml:space="preserve">. </w:t>
      </w:r>
      <w:r w:rsidR="00B05439" w:rsidRPr="009955AD">
        <w:rPr>
          <w:rFonts w:ascii="Times New Roman" w:hAnsi="Times New Roman" w:cs="Times New Roman"/>
          <w:sz w:val="20"/>
          <w:szCs w:val="20"/>
        </w:rPr>
        <w:t xml:space="preserve">However, DMRS based blind detection is not sufficiently reliable especially </w:t>
      </w:r>
      <w:r w:rsidR="00B05439">
        <w:rPr>
          <w:rFonts w:ascii="Times New Roman" w:hAnsi="Times New Roman" w:cs="Times New Roman"/>
          <w:sz w:val="20"/>
          <w:szCs w:val="20"/>
        </w:rPr>
        <w:t xml:space="preserve">in </w:t>
      </w:r>
      <w:r w:rsidR="00B05439" w:rsidRPr="009955AD">
        <w:rPr>
          <w:rFonts w:ascii="Times New Roman" w:hAnsi="Times New Roman" w:cs="Times New Roman"/>
          <w:sz w:val="20"/>
          <w:szCs w:val="20"/>
        </w:rPr>
        <w:t>unlicensed band</w:t>
      </w:r>
      <w:r w:rsidR="00B05439">
        <w:rPr>
          <w:rFonts w:ascii="Times New Roman" w:hAnsi="Times New Roman" w:cs="Times New Roman"/>
          <w:sz w:val="20"/>
          <w:szCs w:val="20"/>
        </w:rPr>
        <w:t>s.</w:t>
      </w:r>
      <w:r w:rsidR="00D02D1F">
        <w:rPr>
          <w:rFonts w:ascii="Times New Roman" w:hAnsi="Times New Roman" w:cs="Times New Roman"/>
          <w:sz w:val="20"/>
          <w:szCs w:val="20"/>
        </w:rPr>
        <w:t xml:space="preserve"> Moreover, usually</w:t>
      </w:r>
      <w:r w:rsidR="00D02D1F">
        <w:rPr>
          <w:rFonts w:ascii="Times New Roman" w:hAnsi="Times New Roman" w:cs="Times New Roman" w:hint="eastAsia"/>
          <w:sz w:val="20"/>
          <w:szCs w:val="20"/>
        </w:rPr>
        <w:t xml:space="preserve">, </w:t>
      </w:r>
      <w:r w:rsidR="00D02D1F">
        <w:rPr>
          <w:rFonts w:ascii="Times New Roman" w:hAnsi="Times New Roman" w:cs="Times New Roman"/>
          <w:sz w:val="20"/>
          <w:szCs w:val="20"/>
        </w:rPr>
        <w:t xml:space="preserve">HARQ retransmission of a whole TB is still necessary for a </w:t>
      </w:r>
      <w:r w:rsidR="00B05439">
        <w:rPr>
          <w:rFonts w:ascii="Times New Roman" w:hAnsi="Times New Roman" w:cs="Times New Roman"/>
          <w:sz w:val="20"/>
          <w:szCs w:val="20"/>
        </w:rPr>
        <w:t>PUSCH transmission</w:t>
      </w:r>
      <w:r w:rsidR="00D02D1F">
        <w:rPr>
          <w:rFonts w:ascii="Times New Roman" w:hAnsi="Times New Roman" w:cs="Times New Roman" w:hint="eastAsia"/>
          <w:sz w:val="20"/>
          <w:szCs w:val="20"/>
        </w:rPr>
        <w:t xml:space="preserve"> that is</w:t>
      </w:r>
      <w:r w:rsidR="00D02D1F" w:rsidRPr="00D02D1F">
        <w:rPr>
          <w:rFonts w:ascii="Times New Roman" w:hAnsi="Times New Roman" w:cs="Times New Roman"/>
          <w:sz w:val="20"/>
          <w:szCs w:val="20"/>
        </w:rPr>
        <w:t xml:space="preserve"> </w:t>
      </w:r>
      <w:r w:rsidR="00D02D1F">
        <w:rPr>
          <w:rFonts w:ascii="Times New Roman" w:hAnsi="Times New Roman" w:cs="Times New Roman"/>
          <w:sz w:val="20"/>
          <w:szCs w:val="20"/>
        </w:rPr>
        <w:t>punctured in frequency domain if no enhancement</w:t>
      </w:r>
      <w:r w:rsidR="00D02D1F">
        <w:rPr>
          <w:rFonts w:ascii="Times New Roman" w:hAnsi="Times New Roman" w:cs="Times New Roman" w:hint="eastAsia"/>
          <w:sz w:val="20"/>
          <w:szCs w:val="20"/>
        </w:rPr>
        <w:t xml:space="preserve"> to </w:t>
      </w:r>
      <w:r w:rsidR="00D02D1F">
        <w:rPr>
          <w:rFonts w:ascii="Times New Roman" w:hAnsi="Times New Roman" w:cs="Times New Roman"/>
          <w:sz w:val="20"/>
          <w:szCs w:val="20"/>
        </w:rPr>
        <w:t xml:space="preserve">code block mapping rule used in NR Rel-15. </w:t>
      </w:r>
      <w:r w:rsidRPr="009955AD">
        <w:rPr>
          <w:rFonts w:ascii="Times New Roman" w:hAnsi="Times New Roman" w:cs="Times New Roman"/>
          <w:sz w:val="20"/>
          <w:szCs w:val="20"/>
        </w:rPr>
        <w:t xml:space="preserve">By taking account the above aspects, </w:t>
      </w:r>
      <w:r w:rsidR="00D02D1F">
        <w:rPr>
          <w:rFonts w:ascii="Times New Roman" w:hAnsi="Times New Roman" w:cs="Times New Roman"/>
          <w:sz w:val="20"/>
          <w:szCs w:val="20"/>
        </w:rPr>
        <w:t>Alt 2</w:t>
      </w:r>
      <w:r w:rsidRPr="009955AD">
        <w:rPr>
          <w:rFonts w:ascii="Times New Roman" w:hAnsi="Times New Roman" w:cs="Times New Roman"/>
          <w:sz w:val="20"/>
          <w:szCs w:val="20"/>
        </w:rPr>
        <w:t xml:space="preserve"> seems not feasible for UL wideband operation</w:t>
      </w:r>
      <w:r w:rsidR="00D02D1F">
        <w:rPr>
          <w:rFonts w:ascii="Times New Roman" w:hAnsi="Times New Roman" w:cs="Times New Roman"/>
          <w:sz w:val="20"/>
          <w:szCs w:val="20"/>
        </w:rPr>
        <w:t xml:space="preserve"> in NR-U</w:t>
      </w:r>
      <w:r w:rsidRPr="009955AD">
        <w:rPr>
          <w:rFonts w:ascii="Times New Roman" w:hAnsi="Times New Roman" w:cs="Times New Roman"/>
          <w:sz w:val="20"/>
          <w:szCs w:val="20"/>
        </w:rPr>
        <w:t>.</w:t>
      </w:r>
    </w:p>
    <w:p w14:paraId="0AAD851C" w14:textId="1EB4D3BB" w:rsidR="009955AD" w:rsidRPr="00D02D1F" w:rsidRDefault="009955AD" w:rsidP="009955AD">
      <w:pPr>
        <w:snapToGrid w:val="0"/>
        <w:spacing w:before="240"/>
        <w:rPr>
          <w:rFonts w:ascii="Times New Roman" w:hAnsi="Times New Roman" w:cs="Times New Roman"/>
          <w:b/>
          <w:color w:val="000000" w:themeColor="text1"/>
          <w:sz w:val="20"/>
          <w:szCs w:val="20"/>
        </w:rPr>
      </w:pPr>
      <w:r w:rsidRPr="00D02D1F">
        <w:rPr>
          <w:rFonts w:ascii="Times New Roman" w:hAnsi="Times New Roman" w:cs="Times New Roman"/>
          <w:b/>
          <w:color w:val="000000" w:themeColor="text1"/>
          <w:sz w:val="20"/>
          <w:szCs w:val="20"/>
        </w:rPr>
        <w:t xml:space="preserve">Proposal </w:t>
      </w:r>
      <w:r w:rsidR="00AE5EEE">
        <w:rPr>
          <w:rFonts w:ascii="Times New Roman" w:hAnsi="Times New Roman" w:cs="Times New Roman"/>
          <w:b/>
          <w:color w:val="000000" w:themeColor="text1"/>
          <w:sz w:val="20"/>
          <w:szCs w:val="20"/>
        </w:rPr>
        <w:t>8</w:t>
      </w:r>
      <w:r w:rsidRPr="00D02D1F">
        <w:rPr>
          <w:rFonts w:ascii="Times New Roman" w:hAnsi="Times New Roman" w:cs="Times New Roman"/>
          <w:b/>
          <w:color w:val="000000" w:themeColor="text1"/>
          <w:sz w:val="20"/>
          <w:szCs w:val="20"/>
        </w:rPr>
        <w:t xml:space="preserve">: For </w:t>
      </w:r>
      <w:r w:rsidR="00EE6D29">
        <w:rPr>
          <w:rFonts w:ascii="Times New Roman" w:hAnsi="Times New Roman" w:cs="Times New Roman"/>
          <w:b/>
          <w:color w:val="000000" w:themeColor="text1"/>
          <w:sz w:val="20"/>
          <w:szCs w:val="20"/>
        </w:rPr>
        <w:t>PUSCH</w:t>
      </w:r>
      <w:r w:rsidRPr="00D02D1F">
        <w:rPr>
          <w:rFonts w:ascii="Times New Roman" w:hAnsi="Times New Roman" w:cs="Times New Roman"/>
          <w:b/>
          <w:color w:val="000000" w:themeColor="text1"/>
          <w:sz w:val="20"/>
          <w:szCs w:val="20"/>
        </w:rPr>
        <w:t xml:space="preserve"> wideband operation, Alt 2 is not considered for </w:t>
      </w:r>
      <w:r w:rsidR="001D6817">
        <w:rPr>
          <w:rFonts w:ascii="Times New Roman" w:hAnsi="Times New Roman" w:cs="Times New Roman"/>
          <w:b/>
          <w:color w:val="000000" w:themeColor="text1"/>
          <w:sz w:val="20"/>
          <w:szCs w:val="20"/>
        </w:rPr>
        <w:t xml:space="preserve">NR </w:t>
      </w:r>
      <w:r w:rsidRPr="00D02D1F">
        <w:rPr>
          <w:rFonts w:ascii="Times New Roman" w:hAnsi="Times New Roman" w:cs="Times New Roman"/>
          <w:b/>
          <w:color w:val="000000" w:themeColor="text1"/>
          <w:sz w:val="20"/>
          <w:szCs w:val="20"/>
        </w:rPr>
        <w:t>Rel-16.</w:t>
      </w:r>
    </w:p>
    <w:p w14:paraId="436CB754" w14:textId="77777777" w:rsidR="00DE214E" w:rsidRDefault="00DE214E" w:rsidP="00195F45">
      <w:pPr>
        <w:jc w:val="both"/>
        <w:rPr>
          <w:rFonts w:ascii="Times New Roman" w:hAnsi="Times New Roman" w:cs="Times New Roman"/>
          <w:sz w:val="20"/>
          <w:szCs w:val="20"/>
        </w:rPr>
      </w:pPr>
    </w:p>
    <w:p w14:paraId="5243525C" w14:textId="77777777" w:rsidR="00E1583C" w:rsidRPr="002E6C47" w:rsidRDefault="00E1583C" w:rsidP="00195F45">
      <w:pPr>
        <w:jc w:val="both"/>
        <w:rPr>
          <w:rFonts w:ascii="Times New Roman" w:hAnsi="Times New Roman" w:cs="Times New Roman"/>
          <w:sz w:val="20"/>
          <w:szCs w:val="20"/>
        </w:rPr>
      </w:pPr>
    </w:p>
    <w:p w14:paraId="4B1EAD25" w14:textId="77777777" w:rsidR="00195F45" w:rsidRPr="008247DD" w:rsidRDefault="00195F45" w:rsidP="00C25BAA">
      <w:pPr>
        <w:pStyle w:val="a3"/>
        <w:numPr>
          <w:ilvl w:val="0"/>
          <w:numId w:val="2"/>
        </w:numPr>
        <w:spacing w:after="240"/>
        <w:ind w:leftChars="0"/>
        <w:outlineLvl w:val="0"/>
        <w:rPr>
          <w:rFonts w:ascii="Arial" w:hAnsi="Arial" w:cs="Arial"/>
          <w:b/>
          <w:bCs/>
          <w:sz w:val="28"/>
          <w:szCs w:val="28"/>
        </w:rPr>
      </w:pPr>
      <w:r w:rsidRPr="008247DD">
        <w:rPr>
          <w:rFonts w:ascii="Arial" w:hAnsi="Arial" w:cs="Arial"/>
          <w:b/>
          <w:bCs/>
          <w:sz w:val="28"/>
          <w:szCs w:val="28"/>
        </w:rPr>
        <w:t>Conclusion</w:t>
      </w:r>
    </w:p>
    <w:p w14:paraId="4B1EAD26" w14:textId="78F9B916" w:rsidR="00195F45" w:rsidRDefault="00195F45" w:rsidP="00195F45">
      <w:pPr>
        <w:spacing w:afterLines="50" w:after="180"/>
        <w:rPr>
          <w:rFonts w:ascii="Times New Roman" w:hAnsi="Times New Roman" w:cs="Times New Roman"/>
          <w:sz w:val="20"/>
          <w:szCs w:val="20"/>
        </w:rPr>
      </w:pPr>
      <w:r w:rsidRPr="00962A2B">
        <w:rPr>
          <w:rFonts w:ascii="Times New Roman" w:hAnsi="Times New Roman" w:cs="Times New Roman"/>
          <w:sz w:val="20"/>
          <w:szCs w:val="20"/>
        </w:rPr>
        <w:t>In</w:t>
      </w:r>
      <w:r w:rsidR="00ED295E" w:rsidRPr="00962A2B">
        <w:rPr>
          <w:rFonts w:ascii="Times New Roman" w:hAnsi="Times New Roman" w:cs="Times New Roman"/>
          <w:sz w:val="20"/>
          <w:szCs w:val="20"/>
        </w:rPr>
        <w:t xml:space="preserve"> summary, we have the following</w:t>
      </w:r>
      <w:r w:rsidR="00010A8E" w:rsidRPr="00962A2B">
        <w:rPr>
          <w:rFonts w:ascii="Times New Roman" w:hAnsi="Times New Roman" w:cs="Times New Roman"/>
          <w:sz w:val="20"/>
          <w:szCs w:val="20"/>
        </w:rPr>
        <w:t xml:space="preserve"> proposals</w:t>
      </w:r>
      <w:r w:rsidRPr="00962A2B">
        <w:rPr>
          <w:rFonts w:ascii="Times New Roman" w:hAnsi="Times New Roman" w:cs="Times New Roman"/>
          <w:sz w:val="20"/>
          <w:szCs w:val="20"/>
        </w:rPr>
        <w:t>:</w:t>
      </w:r>
    </w:p>
    <w:p w14:paraId="257FD121" w14:textId="77777777" w:rsidR="00AE5EEE" w:rsidRPr="00AE5EEE" w:rsidRDefault="00AE5EEE" w:rsidP="004C2C5F">
      <w:pPr>
        <w:outlineLvl w:val="0"/>
        <w:rPr>
          <w:b/>
          <w:color w:val="000000" w:themeColor="text1"/>
          <w:sz w:val="22"/>
          <w:u w:val="single"/>
        </w:rPr>
      </w:pPr>
      <w:r w:rsidRPr="00AE5EEE">
        <w:rPr>
          <w:b/>
          <w:color w:val="000000" w:themeColor="text1"/>
          <w:sz w:val="22"/>
          <w:u w:val="single"/>
        </w:rPr>
        <w:t>Indication of channel occupancy structure in frequency domain</w:t>
      </w:r>
    </w:p>
    <w:p w14:paraId="5D1ABD5B" w14:textId="77777777" w:rsidR="00AE5EEE" w:rsidRPr="00FB6F22" w:rsidRDefault="00AE5EEE" w:rsidP="004C2C5F">
      <w:pPr>
        <w:snapToGrid w:val="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1</w:t>
      </w:r>
      <w:r w:rsidRPr="00FB6F2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For a serving cell, a</w:t>
      </w:r>
      <w:r w:rsidRPr="00FB6F22">
        <w:rPr>
          <w:rFonts w:ascii="Times New Roman" w:hAnsi="Times New Roman" w:cs="Times New Roman"/>
          <w:b/>
          <w:color w:val="000000" w:themeColor="text1"/>
          <w:sz w:val="20"/>
          <w:szCs w:val="20"/>
        </w:rPr>
        <w:t xml:space="preserve"> bitmap </w:t>
      </w:r>
      <w:r w:rsidRPr="00FB6F22">
        <w:rPr>
          <w:rFonts w:ascii="Times New Roman" w:hAnsi="Times New Roman" w:cs="Times New Roman" w:hint="eastAsia"/>
          <w:b/>
          <w:color w:val="000000" w:themeColor="text1"/>
          <w:sz w:val="20"/>
          <w:szCs w:val="20"/>
        </w:rPr>
        <w:t xml:space="preserve">for </w:t>
      </w:r>
      <w:r w:rsidRPr="00FB6F22">
        <w:rPr>
          <w:rFonts w:ascii="Times New Roman" w:hAnsi="Times New Roman" w:cs="Times New Roman"/>
          <w:b/>
          <w:color w:val="000000" w:themeColor="text1"/>
          <w:sz w:val="20"/>
          <w:szCs w:val="20"/>
        </w:rPr>
        <w:t xml:space="preserve">indicating </w:t>
      </w:r>
      <w:r w:rsidRPr="0086559A">
        <w:rPr>
          <w:rFonts w:ascii="Times New Roman" w:hAnsi="Times New Roman" w:cs="Times New Roman"/>
          <w:b/>
          <w:color w:val="000000" w:themeColor="text1"/>
          <w:sz w:val="20"/>
          <w:szCs w:val="20"/>
        </w:rPr>
        <w:t>frequency domain availability</w:t>
      </w:r>
      <w:r w:rsidRPr="00FB6F22">
        <w:rPr>
          <w:rFonts w:ascii="Times New Roman" w:hAnsi="Times New Roman" w:cs="Times New Roman"/>
          <w:b/>
          <w:color w:val="000000" w:themeColor="text1"/>
          <w:sz w:val="20"/>
          <w:szCs w:val="20"/>
        </w:rPr>
        <w:t xml:space="preserve"> can be provided in DCI and transmitted on GC-PDCCH</w:t>
      </w:r>
      <w:r w:rsidRPr="00FB6F22">
        <w:rPr>
          <w:rFonts w:ascii="Times New Roman" w:hAnsi="Times New Roman" w:cs="Times New Roman" w:hint="eastAsia"/>
          <w:b/>
          <w:color w:val="000000" w:themeColor="text1"/>
          <w:sz w:val="20"/>
          <w:szCs w:val="20"/>
        </w:rPr>
        <w:t xml:space="preserve"> </w:t>
      </w:r>
    </w:p>
    <w:p w14:paraId="65DF2D3D" w14:textId="77777777" w:rsidR="00AE5EEE" w:rsidRDefault="00AE5EEE" w:rsidP="004C2C5F">
      <w:pPr>
        <w:pStyle w:val="a3"/>
        <w:numPr>
          <w:ilvl w:val="0"/>
          <w:numId w:val="8"/>
        </w:numPr>
        <w:snapToGrid w:val="0"/>
        <w:ind w:leftChars="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The </w:t>
      </w:r>
      <w:r w:rsidRPr="00FB08FA">
        <w:rPr>
          <w:rFonts w:ascii="Times New Roman" w:hAnsi="Times New Roman" w:cs="Times New Roman"/>
          <w:b/>
          <w:color w:val="000000" w:themeColor="text1"/>
          <w:sz w:val="20"/>
          <w:szCs w:val="20"/>
        </w:rPr>
        <w:t>length</w:t>
      </w:r>
      <w:r>
        <w:rPr>
          <w:rFonts w:ascii="Times New Roman" w:hAnsi="Times New Roman" w:cs="Times New Roman"/>
          <w:b/>
          <w:color w:val="000000" w:themeColor="text1"/>
          <w:sz w:val="20"/>
          <w:szCs w:val="20"/>
        </w:rPr>
        <w:t xml:space="preserve"> of the bitmap is</w:t>
      </w:r>
      <w:r w:rsidRPr="00FB08FA">
        <w:rPr>
          <w:rFonts w:ascii="Times New Roman" w:hAnsi="Times New Roman" w:cs="Times New Roman"/>
          <w:b/>
          <w:color w:val="000000" w:themeColor="text1"/>
          <w:sz w:val="20"/>
          <w:szCs w:val="20"/>
        </w:rPr>
        <w:t xml:space="preserve"> equal to the</w:t>
      </w:r>
      <w:r>
        <w:rPr>
          <w:rFonts w:ascii="Times New Roman" w:hAnsi="Times New Roman" w:cs="Times New Roman"/>
          <w:b/>
          <w:color w:val="000000" w:themeColor="text1"/>
          <w:sz w:val="20"/>
          <w:szCs w:val="20"/>
        </w:rPr>
        <w:t xml:space="preserve"> </w:t>
      </w:r>
      <w:r w:rsidRPr="00FB08FA">
        <w:rPr>
          <w:rFonts w:ascii="Times New Roman" w:hAnsi="Times New Roman" w:cs="Times New Roman"/>
          <w:b/>
          <w:color w:val="000000" w:themeColor="text1"/>
          <w:sz w:val="20"/>
          <w:szCs w:val="20"/>
        </w:rPr>
        <w:t>number of c</w:t>
      </w:r>
      <w:r>
        <w:rPr>
          <w:rFonts w:ascii="Times New Roman" w:hAnsi="Times New Roman" w:cs="Times New Roman"/>
          <w:b/>
          <w:color w:val="000000" w:themeColor="text1"/>
          <w:sz w:val="20"/>
          <w:szCs w:val="20"/>
        </w:rPr>
        <w:t>onfigured LBT bandwidths in the serving cell</w:t>
      </w:r>
    </w:p>
    <w:p w14:paraId="3DD76D8E" w14:textId="77777777" w:rsidR="00AE5EEE" w:rsidRPr="00FB6F22" w:rsidRDefault="00AE5EEE" w:rsidP="004C2C5F">
      <w:pPr>
        <w:pStyle w:val="a3"/>
        <w:numPr>
          <w:ilvl w:val="1"/>
          <w:numId w:val="8"/>
        </w:numPr>
        <w:snapToGrid w:val="0"/>
        <w:ind w:leftChars="0"/>
        <w:rPr>
          <w:rFonts w:ascii="Times New Roman" w:hAnsi="Times New Roman" w:cs="Times New Roman"/>
          <w:b/>
          <w:color w:val="000000" w:themeColor="text1"/>
          <w:sz w:val="20"/>
          <w:szCs w:val="20"/>
        </w:rPr>
      </w:pPr>
      <w:r w:rsidRPr="00FB6F22">
        <w:rPr>
          <w:rFonts w:ascii="Times New Roman" w:hAnsi="Times New Roman" w:cs="Times New Roman"/>
          <w:b/>
          <w:color w:val="000000" w:themeColor="text1"/>
          <w:sz w:val="20"/>
          <w:szCs w:val="20"/>
        </w:rPr>
        <w:t xml:space="preserve">If more </w:t>
      </w:r>
      <w:r>
        <w:rPr>
          <w:rFonts w:ascii="Times New Roman" w:hAnsi="Times New Roman" w:cs="Times New Roman"/>
          <w:b/>
          <w:color w:val="000000" w:themeColor="text1"/>
          <w:sz w:val="20"/>
          <w:szCs w:val="20"/>
        </w:rPr>
        <w:t>than one bits are provided for the</w:t>
      </w:r>
      <w:r w:rsidRPr="005F4B29">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serving</w:t>
      </w:r>
      <w:r w:rsidRPr="00FB6F22">
        <w:rPr>
          <w:rFonts w:ascii="Times New Roman" w:hAnsi="Times New Roman" w:cs="Times New Roman"/>
          <w:b/>
          <w:color w:val="000000" w:themeColor="text1"/>
          <w:sz w:val="20"/>
          <w:szCs w:val="20"/>
        </w:rPr>
        <w:t xml:space="preserve"> cell, each bit </w:t>
      </w:r>
      <w:r>
        <w:rPr>
          <w:rFonts w:ascii="Times New Roman" w:hAnsi="Times New Roman" w:cs="Times New Roman"/>
          <w:b/>
          <w:color w:val="000000" w:themeColor="text1"/>
          <w:sz w:val="20"/>
          <w:szCs w:val="20"/>
        </w:rPr>
        <w:t>indicates</w:t>
      </w:r>
      <w:r w:rsidRPr="00FB6F22">
        <w:rPr>
          <w:rFonts w:ascii="Times New Roman" w:hAnsi="Times New Roman" w:cs="Times New Roman"/>
          <w:b/>
          <w:color w:val="000000" w:themeColor="text1"/>
          <w:sz w:val="20"/>
          <w:szCs w:val="20"/>
        </w:rPr>
        <w:t xml:space="preserve"> whether the corresponding LBT subband</w:t>
      </w:r>
      <w:r w:rsidRPr="00FB6F22">
        <w:rPr>
          <w:rFonts w:ascii="Times New Roman" w:hAnsi="Times New Roman" w:cs="Times New Roman" w:hint="eastAsia"/>
          <w:b/>
          <w:color w:val="000000" w:themeColor="text1"/>
          <w:sz w:val="20"/>
          <w:szCs w:val="20"/>
        </w:rPr>
        <w:t xml:space="preserve"> </w:t>
      </w:r>
      <w:r w:rsidRPr="00FB6F22">
        <w:rPr>
          <w:rFonts w:ascii="Times New Roman" w:hAnsi="Times New Roman" w:cs="Times New Roman"/>
          <w:b/>
          <w:color w:val="000000" w:themeColor="text1"/>
          <w:sz w:val="20"/>
          <w:szCs w:val="20"/>
        </w:rPr>
        <w:t>in the corresponding carrier is available for downlink reception</w:t>
      </w:r>
    </w:p>
    <w:p w14:paraId="0C92A5C0" w14:textId="77777777" w:rsidR="00AE5EEE" w:rsidRPr="0086559A" w:rsidRDefault="00AE5EEE" w:rsidP="004C2C5F">
      <w:pPr>
        <w:pStyle w:val="a3"/>
        <w:numPr>
          <w:ilvl w:val="1"/>
          <w:numId w:val="8"/>
        </w:numPr>
        <w:snapToGrid w:val="0"/>
        <w:ind w:leftChars="0"/>
        <w:rPr>
          <w:rFonts w:ascii="Times New Roman" w:hAnsi="Times New Roman" w:cs="Times New Roman"/>
          <w:b/>
          <w:color w:val="000000" w:themeColor="text1"/>
          <w:sz w:val="20"/>
          <w:szCs w:val="20"/>
        </w:rPr>
      </w:pPr>
      <w:r w:rsidRPr="00FB6F22">
        <w:rPr>
          <w:rFonts w:ascii="Times New Roman" w:hAnsi="Times New Roman" w:cs="Times New Roman"/>
          <w:b/>
          <w:color w:val="000000" w:themeColor="text1"/>
          <w:sz w:val="20"/>
          <w:szCs w:val="20"/>
        </w:rPr>
        <w:t>I</w:t>
      </w:r>
      <w:r>
        <w:rPr>
          <w:rFonts w:ascii="Times New Roman" w:hAnsi="Times New Roman" w:cs="Times New Roman"/>
          <w:b/>
          <w:color w:val="000000" w:themeColor="text1"/>
          <w:sz w:val="20"/>
          <w:szCs w:val="20"/>
        </w:rPr>
        <w:t>f only one bit is provided for the</w:t>
      </w:r>
      <w:r w:rsidRPr="00FB6F2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serving </w:t>
      </w:r>
      <w:r w:rsidRPr="00FB6F22">
        <w:rPr>
          <w:rFonts w:ascii="Times New Roman" w:hAnsi="Times New Roman" w:cs="Times New Roman"/>
          <w:b/>
          <w:color w:val="000000" w:themeColor="text1"/>
          <w:sz w:val="20"/>
          <w:szCs w:val="20"/>
        </w:rPr>
        <w:t xml:space="preserve">cell, the bit </w:t>
      </w:r>
      <w:r>
        <w:rPr>
          <w:rFonts w:ascii="Times New Roman" w:hAnsi="Times New Roman" w:cs="Times New Roman"/>
          <w:b/>
          <w:color w:val="000000" w:themeColor="text1"/>
          <w:sz w:val="20"/>
          <w:szCs w:val="20"/>
        </w:rPr>
        <w:t>indicates</w:t>
      </w:r>
      <w:r w:rsidRPr="00FB6F22">
        <w:rPr>
          <w:rFonts w:ascii="Times New Roman" w:hAnsi="Times New Roman" w:cs="Times New Roman"/>
          <w:b/>
          <w:color w:val="000000" w:themeColor="text1"/>
          <w:sz w:val="20"/>
          <w:szCs w:val="20"/>
        </w:rPr>
        <w:t xml:space="preserve"> whether the corresponding carrier is available for downlink reception</w:t>
      </w:r>
    </w:p>
    <w:p w14:paraId="70ED5CF6" w14:textId="77777777" w:rsidR="00AE5EEE" w:rsidRDefault="00AE5EEE" w:rsidP="004C2C5F">
      <w:pPr>
        <w:pStyle w:val="a3"/>
        <w:numPr>
          <w:ilvl w:val="0"/>
          <w:numId w:val="8"/>
        </w:numPr>
        <w:snapToGrid w:val="0"/>
        <w:ind w:leftChars="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The position of the bitmap in DCI and corresponding</w:t>
      </w:r>
      <w:r>
        <w:rPr>
          <w:rFonts w:ascii="Times New Roman" w:hAnsi="Times New Roman" w:cs="Times New Roman" w:hint="eastAsia"/>
          <w:b/>
          <w:color w:val="000000" w:themeColor="text1"/>
          <w:sz w:val="20"/>
          <w:szCs w:val="20"/>
        </w:rPr>
        <w:t xml:space="preserve"> serving cell ID</w:t>
      </w:r>
      <w:r>
        <w:rPr>
          <w:rFonts w:ascii="Times New Roman" w:hAnsi="Times New Roman" w:cs="Times New Roman"/>
          <w:b/>
          <w:color w:val="000000" w:themeColor="text1"/>
          <w:sz w:val="20"/>
          <w:szCs w:val="20"/>
        </w:rPr>
        <w:t xml:space="preserve"> </w:t>
      </w:r>
      <w:r>
        <w:rPr>
          <w:rFonts w:ascii="Times New Roman" w:hAnsi="Times New Roman" w:cs="Times New Roman" w:hint="eastAsia"/>
          <w:b/>
          <w:color w:val="000000" w:themeColor="text1"/>
          <w:sz w:val="20"/>
          <w:szCs w:val="20"/>
        </w:rPr>
        <w:t xml:space="preserve">are </w:t>
      </w:r>
      <w:r>
        <w:rPr>
          <w:rFonts w:ascii="Times New Roman" w:hAnsi="Times New Roman" w:cs="Times New Roman"/>
          <w:b/>
          <w:color w:val="000000" w:themeColor="text1"/>
          <w:sz w:val="20"/>
          <w:szCs w:val="20"/>
        </w:rPr>
        <w:t xml:space="preserve">provided by RRC </w:t>
      </w:r>
    </w:p>
    <w:p w14:paraId="62D788D3" w14:textId="77777777" w:rsidR="00AE5EEE" w:rsidRDefault="00AE5EEE" w:rsidP="004C2C5F">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2</w:t>
      </w:r>
      <w:r w:rsidRPr="00FB6F22">
        <w:rPr>
          <w:rFonts w:ascii="Times New Roman" w:hAnsi="Times New Roman" w:cs="Times New Roman"/>
          <w:b/>
          <w:color w:val="000000" w:themeColor="text1"/>
          <w:sz w:val="20"/>
          <w:szCs w:val="20"/>
        </w:rPr>
        <w:t xml:space="preserve">: </w:t>
      </w:r>
      <w:r w:rsidRPr="00A72423">
        <w:rPr>
          <w:rFonts w:ascii="Times New Roman" w:hAnsi="Times New Roman" w:cs="Times New Roman"/>
          <w:b/>
          <w:color w:val="000000" w:themeColor="text1"/>
          <w:sz w:val="20"/>
          <w:szCs w:val="20"/>
        </w:rPr>
        <w:t>If UE receives a frequency</w:t>
      </w:r>
      <w:r>
        <w:rPr>
          <w:rFonts w:ascii="Times New Roman" w:hAnsi="Times New Roman" w:cs="Times New Roman"/>
          <w:b/>
          <w:color w:val="000000" w:themeColor="text1"/>
          <w:sz w:val="20"/>
          <w:szCs w:val="20"/>
        </w:rPr>
        <w:t xml:space="preserve"> domain availability indication </w:t>
      </w:r>
      <w:r w:rsidRPr="00A72423">
        <w:rPr>
          <w:rFonts w:ascii="Times New Roman" w:hAnsi="Times New Roman" w:cs="Times New Roman"/>
          <w:b/>
          <w:color w:val="000000" w:themeColor="text1"/>
          <w:sz w:val="20"/>
          <w:szCs w:val="20"/>
        </w:rPr>
        <w:t xml:space="preserve">for a serving cell in a GC-PDCCH, this frequency domain availability indication is valid during a channel occupancy time for the serving cell </w:t>
      </w:r>
      <w:r>
        <w:rPr>
          <w:rFonts w:ascii="Times New Roman" w:hAnsi="Times New Roman" w:cs="Times New Roman"/>
          <w:b/>
          <w:color w:val="000000" w:themeColor="text1"/>
          <w:sz w:val="20"/>
          <w:szCs w:val="20"/>
        </w:rPr>
        <w:t>indicated by the same GC-PDCCH.</w:t>
      </w:r>
      <w:r w:rsidRPr="00FB6F22">
        <w:rPr>
          <w:rFonts w:ascii="Times New Roman" w:hAnsi="Times New Roman" w:cs="Times New Roman" w:hint="eastAsia"/>
          <w:b/>
          <w:color w:val="000000" w:themeColor="text1"/>
          <w:sz w:val="20"/>
          <w:szCs w:val="20"/>
        </w:rPr>
        <w:t xml:space="preserve"> </w:t>
      </w:r>
    </w:p>
    <w:p w14:paraId="01A8EBA9" w14:textId="77777777" w:rsidR="00AE5EEE" w:rsidRDefault="00AE5EEE" w:rsidP="004C2C5F">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3</w:t>
      </w:r>
      <w:r w:rsidRPr="00FB6F2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When n</w:t>
      </w:r>
      <w:r w:rsidRPr="00A72423">
        <w:rPr>
          <w:rFonts w:ascii="Times New Roman" w:hAnsi="Times New Roman" w:cs="Times New Roman"/>
          <w:b/>
          <w:color w:val="000000" w:themeColor="text1"/>
          <w:sz w:val="20"/>
          <w:szCs w:val="20"/>
        </w:rPr>
        <w:t>o valid frequency domain availability indication is ongoing or GC</w:t>
      </w:r>
      <w:r w:rsidRPr="008D2CA0">
        <w:rPr>
          <w:rFonts w:ascii="Times New Roman" w:hAnsi="Times New Roman" w:cs="Times New Roman"/>
          <w:b/>
          <w:color w:val="000000" w:themeColor="text1"/>
          <w:sz w:val="20"/>
          <w:szCs w:val="20"/>
        </w:rPr>
        <w:t>-PDCCH is not configured</w:t>
      </w:r>
      <w:r>
        <w:rPr>
          <w:rFonts w:ascii="Times New Roman" w:hAnsi="Times New Roman" w:cs="Times New Roman"/>
          <w:b/>
          <w:color w:val="000000" w:themeColor="text1"/>
          <w:sz w:val="20"/>
          <w:szCs w:val="20"/>
        </w:rPr>
        <w:t xml:space="preserve"> for a serving cell, </w:t>
      </w:r>
      <w:r w:rsidRPr="009061CC">
        <w:rPr>
          <w:rFonts w:ascii="Times New Roman" w:hAnsi="Times New Roman" w:cs="Times New Roman"/>
          <w:b/>
          <w:color w:val="000000" w:themeColor="text1"/>
          <w:sz w:val="20"/>
          <w:szCs w:val="20"/>
        </w:rPr>
        <w:t>UE should assume that all the LBT subbands of the serving cell are available for DL reception</w:t>
      </w:r>
      <w:r>
        <w:rPr>
          <w:rFonts w:ascii="Times New Roman" w:hAnsi="Times New Roman" w:cs="Times New Roman"/>
          <w:b/>
          <w:color w:val="000000" w:themeColor="text1"/>
          <w:sz w:val="20"/>
          <w:szCs w:val="20"/>
        </w:rPr>
        <w:t>.</w:t>
      </w:r>
    </w:p>
    <w:p w14:paraId="4865602D" w14:textId="77777777" w:rsidR="00AE5EEE" w:rsidRDefault="00AE5EEE" w:rsidP="004C2C5F">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4</w:t>
      </w:r>
      <w:r w:rsidRPr="00FB6F22">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At the beginning of </w:t>
      </w:r>
      <w:r w:rsidRPr="000E2181">
        <w:rPr>
          <w:rFonts w:ascii="Times New Roman" w:hAnsi="Times New Roman" w:cs="Times New Roman"/>
          <w:b/>
          <w:color w:val="000000" w:themeColor="text1"/>
          <w:sz w:val="20"/>
          <w:szCs w:val="20"/>
        </w:rPr>
        <w:t>DL</w:t>
      </w:r>
      <w:r w:rsidRPr="00B613E7">
        <w:t xml:space="preserve"> </w:t>
      </w:r>
      <w:r w:rsidRPr="00B613E7">
        <w:rPr>
          <w:rFonts w:ascii="Times New Roman" w:hAnsi="Times New Roman" w:cs="Times New Roman"/>
          <w:b/>
          <w:color w:val="000000" w:themeColor="text1"/>
          <w:sz w:val="20"/>
          <w:szCs w:val="20"/>
        </w:rPr>
        <w:t>transmission</w:t>
      </w:r>
      <w:r w:rsidRPr="000E2181">
        <w:rPr>
          <w:rFonts w:ascii="Times New Roman" w:hAnsi="Times New Roman" w:cs="Times New Roman"/>
          <w:b/>
          <w:color w:val="000000" w:themeColor="text1"/>
          <w:sz w:val="20"/>
          <w:szCs w:val="20"/>
        </w:rPr>
        <w:t xml:space="preserve"> burst</w:t>
      </w:r>
      <w:r>
        <w:rPr>
          <w:rFonts w:ascii="Times New Roman" w:hAnsi="Times New Roman" w:cs="Times New Roman"/>
          <w:b/>
          <w:color w:val="000000" w:themeColor="text1"/>
          <w:sz w:val="20"/>
          <w:szCs w:val="20"/>
        </w:rPr>
        <w:t xml:space="preserve"> of a serving cell, gNB could transmit an all “1” bitmap for the serving cell to indicate UE that </w:t>
      </w:r>
      <w:r w:rsidRPr="00AF19B0">
        <w:rPr>
          <w:rFonts w:ascii="Times New Roman" w:hAnsi="Times New Roman" w:cs="Times New Roman"/>
          <w:b/>
          <w:color w:val="000000" w:themeColor="text1"/>
          <w:sz w:val="20"/>
          <w:szCs w:val="20"/>
        </w:rPr>
        <w:t xml:space="preserve">all the LBT subbands </w:t>
      </w:r>
      <w:r>
        <w:rPr>
          <w:rFonts w:ascii="Times New Roman" w:hAnsi="Times New Roman" w:cs="Times New Roman"/>
          <w:b/>
          <w:color w:val="000000" w:themeColor="text1"/>
          <w:sz w:val="20"/>
          <w:szCs w:val="20"/>
        </w:rPr>
        <w:t>of the serving cell</w:t>
      </w:r>
      <w:r w:rsidRPr="00AF19B0">
        <w:rPr>
          <w:rFonts w:ascii="Times New Roman" w:hAnsi="Times New Roman" w:cs="Times New Roman"/>
          <w:b/>
          <w:color w:val="000000" w:themeColor="text1"/>
          <w:sz w:val="20"/>
          <w:szCs w:val="20"/>
        </w:rPr>
        <w:t xml:space="preserve"> are available for DL reception</w:t>
      </w:r>
      <w:r>
        <w:rPr>
          <w:rFonts w:ascii="Times New Roman" w:hAnsi="Times New Roman" w:cs="Times New Roman"/>
          <w:b/>
          <w:color w:val="000000" w:themeColor="text1"/>
          <w:sz w:val="20"/>
          <w:szCs w:val="20"/>
        </w:rPr>
        <w:t>.</w:t>
      </w:r>
    </w:p>
    <w:p w14:paraId="6A3E1085" w14:textId="517336EE" w:rsidR="00AE5EEE" w:rsidRDefault="00AE5EEE" w:rsidP="004C2C5F">
      <w:pPr>
        <w:outlineLvl w:val="0"/>
        <w:rPr>
          <w:b/>
          <w:color w:val="000000" w:themeColor="text1"/>
          <w:sz w:val="22"/>
          <w:u w:val="single"/>
        </w:rPr>
      </w:pPr>
      <w:r w:rsidRPr="00AE5EEE">
        <w:rPr>
          <w:b/>
          <w:color w:val="000000" w:themeColor="text1"/>
          <w:sz w:val="22"/>
          <w:u w:val="single"/>
        </w:rPr>
        <w:lastRenderedPageBreak/>
        <w:t>Control channel design for wideband operation</w:t>
      </w:r>
    </w:p>
    <w:p w14:paraId="2AEA37FF" w14:textId="77777777" w:rsidR="00AB1FDF" w:rsidRDefault="00AB1FDF" w:rsidP="00AB1FDF">
      <w:pPr>
        <w:snapToGrid w:val="0"/>
        <w:rPr>
          <w:rFonts w:ascii="Times New Roman" w:hAnsi="Times New Roman" w:cs="Times New Roman"/>
          <w:b/>
          <w:color w:val="000000" w:themeColor="text1"/>
          <w:sz w:val="20"/>
          <w:szCs w:val="20"/>
        </w:rPr>
      </w:pPr>
      <w:r w:rsidRPr="00FB6F22">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 xml:space="preserve">5: Introduce a </w:t>
      </w:r>
      <w:r w:rsidRPr="00A622A1">
        <w:rPr>
          <w:rFonts w:ascii="Times New Roman" w:hAnsi="Times New Roman" w:cs="Times New Roman"/>
          <w:b/>
          <w:color w:val="000000" w:themeColor="text1"/>
          <w:sz w:val="20"/>
          <w:szCs w:val="20"/>
        </w:rPr>
        <w:t>new parameter</w:t>
      </w:r>
      <w:r>
        <w:rPr>
          <w:rFonts w:ascii="Times New Roman" w:hAnsi="Times New Roman" w:cs="Times New Roman"/>
          <w:b/>
          <w:color w:val="000000" w:themeColor="text1"/>
          <w:sz w:val="20"/>
          <w:szCs w:val="20"/>
        </w:rPr>
        <w:t xml:space="preserve"> in a search space set configuration to </w:t>
      </w:r>
      <w:r w:rsidRPr="00A622A1">
        <w:rPr>
          <w:rFonts w:ascii="Times New Roman" w:hAnsi="Times New Roman" w:cs="Times New Roman"/>
          <w:b/>
          <w:color w:val="000000" w:themeColor="text1"/>
          <w:sz w:val="20"/>
          <w:szCs w:val="20"/>
        </w:rPr>
        <w:t xml:space="preserve">indicate </w:t>
      </w:r>
      <w:r>
        <w:rPr>
          <w:rFonts w:ascii="Times New Roman" w:hAnsi="Times New Roman" w:cs="Times New Roman"/>
          <w:b/>
          <w:color w:val="000000" w:themeColor="text1"/>
          <w:sz w:val="20"/>
          <w:szCs w:val="20"/>
        </w:rPr>
        <w:t>one or more</w:t>
      </w:r>
      <w:r w:rsidRPr="00A622A1">
        <w:rPr>
          <w:rFonts w:ascii="Times New Roman" w:hAnsi="Times New Roman" w:cs="Times New Roman"/>
          <w:b/>
          <w:color w:val="000000" w:themeColor="text1"/>
          <w:sz w:val="20"/>
          <w:szCs w:val="20"/>
        </w:rPr>
        <w:t xml:space="preserve"> values</w:t>
      </w:r>
      <w:r>
        <w:rPr>
          <w:rFonts w:ascii="Times New Roman" w:hAnsi="Times New Roman" w:cs="Times New Roman"/>
          <w:b/>
          <w:color w:val="000000" w:themeColor="text1"/>
          <w:sz w:val="20"/>
          <w:szCs w:val="20"/>
        </w:rPr>
        <w:t>,</w:t>
      </w:r>
      <w:r w:rsidRPr="00A622A1">
        <w:rPr>
          <w:rFonts w:ascii="Times New Roman" w:hAnsi="Times New Roman" w:cs="Times New Roman"/>
          <w:b/>
          <w:color w:val="000000" w:themeColor="text1"/>
          <w:sz w:val="20"/>
          <w:szCs w:val="20"/>
        </w:rPr>
        <w:t xml:space="preserve"> and each value corresponds to a frequency domain monitoring location of the associated CORESET</w:t>
      </w:r>
      <w:r>
        <w:rPr>
          <w:rFonts w:ascii="Times New Roman" w:hAnsi="Times New Roman" w:cs="Times New Roman"/>
          <w:b/>
          <w:color w:val="000000" w:themeColor="text1"/>
          <w:sz w:val="20"/>
          <w:szCs w:val="20"/>
        </w:rPr>
        <w:t>.</w:t>
      </w:r>
    </w:p>
    <w:p w14:paraId="7672F5AC" w14:textId="77777777" w:rsidR="00AB1FDF" w:rsidRDefault="00AB1FDF" w:rsidP="00AB1FDF">
      <w:pPr>
        <w:pStyle w:val="a3"/>
        <w:numPr>
          <w:ilvl w:val="0"/>
          <w:numId w:val="14"/>
        </w:numPr>
        <w:snapToGrid w:val="0"/>
        <w:ind w:leftChars="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value</w:t>
      </w:r>
      <w:r>
        <w:rPr>
          <w:rFonts w:ascii="Times New Roman" w:hAnsi="Times New Roman" w:cs="Times New Roman"/>
          <w:b/>
          <w:color w:val="000000" w:themeColor="text1"/>
          <w:sz w:val="20"/>
          <w:szCs w:val="20"/>
        </w:rPr>
        <w:t xml:space="preserve"> indicated by the </w:t>
      </w:r>
      <w:r w:rsidRPr="00A622A1">
        <w:rPr>
          <w:rFonts w:ascii="Times New Roman" w:hAnsi="Times New Roman" w:cs="Times New Roman"/>
          <w:b/>
          <w:color w:val="000000" w:themeColor="text1"/>
          <w:sz w:val="20"/>
          <w:szCs w:val="20"/>
        </w:rPr>
        <w:t>new parameter</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represents</w:t>
      </w:r>
      <w:r w:rsidRPr="003256F4">
        <w:rPr>
          <w:rFonts w:ascii="Times New Roman" w:hAnsi="Times New Roman" w:cs="Times New Roman" w:hint="eastAsia"/>
          <w:b/>
          <w:color w:val="000000" w:themeColor="text1"/>
          <w:sz w:val="20"/>
          <w:szCs w:val="20"/>
        </w:rPr>
        <w:t xml:space="preserve"> </w:t>
      </w:r>
      <w:r>
        <w:rPr>
          <w:rFonts w:ascii="Times New Roman" w:hAnsi="Times New Roman" w:cs="Times New Roman"/>
          <w:b/>
          <w:color w:val="000000" w:themeColor="text1"/>
          <w:sz w:val="20"/>
          <w:szCs w:val="20"/>
        </w:rPr>
        <w:t>a</w:t>
      </w:r>
      <w:r w:rsidRPr="003256F4">
        <w:rPr>
          <w:rFonts w:ascii="Times New Roman" w:hAnsi="Times New Roman" w:cs="Times New Roman" w:hint="eastAsia"/>
          <w:b/>
          <w:color w:val="000000" w:themeColor="text1"/>
          <w:sz w:val="20"/>
          <w:szCs w:val="20"/>
        </w:rPr>
        <w:t xml:space="preserve"> number of</w:t>
      </w:r>
      <w:r w:rsidRPr="003256F4">
        <w:rPr>
          <w:rFonts w:ascii="Times New Roman" w:hAnsi="Times New Roman" w:cs="Times New Roman"/>
          <w:b/>
          <w:color w:val="000000" w:themeColor="text1"/>
          <w:sz w:val="20"/>
          <w:szCs w:val="20"/>
        </w:rPr>
        <w:t xml:space="preserve"> bits shifting</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on</w:t>
      </w:r>
      <w:r w:rsidRPr="003256F4">
        <w:rPr>
          <w:rFonts w:ascii="Times New Roman" w:hAnsi="Times New Roman" w:cs="Times New Roman" w:hint="eastAsia"/>
          <w:b/>
          <w:color w:val="000000" w:themeColor="text1"/>
          <w:sz w:val="20"/>
          <w:szCs w:val="20"/>
        </w:rPr>
        <w:t xml:space="preserve"> </w:t>
      </w:r>
      <w:r w:rsidRPr="003256F4">
        <w:rPr>
          <w:rFonts w:ascii="Times New Roman" w:hAnsi="Times New Roman" w:cs="Times New Roman"/>
          <w:b/>
          <w:color w:val="000000" w:themeColor="text1"/>
          <w:sz w:val="20"/>
          <w:szCs w:val="20"/>
        </w:rPr>
        <w:t xml:space="preserve">the bit string </w:t>
      </w:r>
      <w:r w:rsidRPr="003256F4">
        <w:rPr>
          <w:rFonts w:ascii="Times New Roman" w:hAnsi="Times New Roman" w:cs="Times New Roman"/>
          <w:b/>
          <w:i/>
          <w:color w:val="000000" w:themeColor="text1"/>
          <w:sz w:val="20"/>
          <w:szCs w:val="20"/>
        </w:rPr>
        <w:t>frequencyDomainResources</w:t>
      </w:r>
      <w:r>
        <w:rPr>
          <w:rFonts w:ascii="Times New Roman" w:hAnsi="Times New Roman" w:cs="Times New Roman"/>
          <w:b/>
          <w:color w:val="000000" w:themeColor="text1"/>
          <w:sz w:val="20"/>
          <w:szCs w:val="20"/>
        </w:rPr>
        <w:t xml:space="preserve"> </w:t>
      </w:r>
      <w:r w:rsidRPr="003256F4">
        <w:rPr>
          <w:rFonts w:ascii="Times New Roman" w:hAnsi="Times New Roman" w:cs="Times New Roman"/>
          <w:b/>
          <w:color w:val="000000" w:themeColor="text1"/>
          <w:sz w:val="20"/>
          <w:szCs w:val="20"/>
        </w:rPr>
        <w:t xml:space="preserve">included in the configuration of the </w:t>
      </w:r>
      <w:r>
        <w:rPr>
          <w:rFonts w:ascii="Times New Roman" w:hAnsi="Times New Roman" w:cs="Times New Roman"/>
          <w:b/>
          <w:color w:val="000000" w:themeColor="text1"/>
          <w:sz w:val="20"/>
          <w:szCs w:val="20"/>
        </w:rPr>
        <w:t>associated CORE</w:t>
      </w:r>
      <w:r w:rsidRPr="003256F4">
        <w:rPr>
          <w:rFonts w:ascii="Times New Roman" w:hAnsi="Times New Roman" w:cs="Times New Roman"/>
          <w:b/>
          <w:color w:val="000000" w:themeColor="text1"/>
          <w:sz w:val="20"/>
          <w:szCs w:val="20"/>
        </w:rPr>
        <w:t>SET</w:t>
      </w:r>
      <w:r>
        <w:rPr>
          <w:rFonts w:ascii="Times New Roman" w:hAnsi="Times New Roman" w:cs="Times New Roman"/>
          <w:b/>
          <w:color w:val="000000" w:themeColor="text1"/>
          <w:sz w:val="20"/>
          <w:szCs w:val="20"/>
        </w:rPr>
        <w:t>.</w:t>
      </w:r>
    </w:p>
    <w:p w14:paraId="19F199ED" w14:textId="77777777" w:rsidR="00AE5EEE" w:rsidRPr="001014FC" w:rsidRDefault="00AE5EEE" w:rsidP="004C2C5F">
      <w:pPr>
        <w:snapToGrid w:val="0"/>
        <w:spacing w:before="240" w:line="240" w:lineRule="exact"/>
        <w:rPr>
          <w:rFonts w:ascii="Times New Roman" w:hAnsi="Times New Roman" w:cs="Times New Roman"/>
          <w:b/>
          <w:color w:val="000000" w:themeColor="text1"/>
          <w:sz w:val="20"/>
          <w:szCs w:val="20"/>
        </w:rPr>
      </w:pPr>
      <w:r w:rsidRPr="001014FC">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6</w:t>
      </w:r>
      <w:r w:rsidRPr="001014FC">
        <w:rPr>
          <w:rFonts w:ascii="Times New Roman" w:hAnsi="Times New Roman" w:cs="Times New Roman"/>
          <w:b/>
          <w:color w:val="000000" w:themeColor="text1"/>
          <w:sz w:val="20"/>
          <w:szCs w:val="20"/>
        </w:rPr>
        <w:t>: Frequency domain resource allocation for a PUCCH transmission can be configured/determined as an intersection of the two following parts:</w:t>
      </w:r>
    </w:p>
    <w:p w14:paraId="64AAD9C2" w14:textId="77777777" w:rsidR="00AE5EEE" w:rsidRPr="001014FC" w:rsidRDefault="00AE5EEE" w:rsidP="004C2C5F">
      <w:pPr>
        <w:pStyle w:val="a3"/>
        <w:widowControl/>
        <w:numPr>
          <w:ilvl w:val="0"/>
          <w:numId w:val="11"/>
        </w:numPr>
        <w:spacing w:line="240" w:lineRule="exact"/>
        <w:ind w:leftChars="0" w:left="567" w:hanging="210"/>
        <w:contextualSpacing/>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Allocation of interlace(s) by </w:t>
      </w:r>
      <w:r w:rsidRPr="001014FC">
        <w:rPr>
          <w:rFonts w:ascii="Times New Roman" w:hAnsi="Times New Roman" w:cs="Times New Roman"/>
          <w:b/>
          <w:color w:val="000000" w:themeColor="text1"/>
          <w:sz w:val="20"/>
          <w:szCs w:val="20"/>
        </w:rPr>
        <w:t>re-interpreting</w:t>
      </w:r>
      <w:r>
        <w:rPr>
          <w:rFonts w:ascii="Times New Roman" w:hAnsi="Times New Roman" w:cs="Times New Roman"/>
          <w:b/>
          <w:color w:val="000000" w:themeColor="text1"/>
          <w:sz w:val="20"/>
          <w:szCs w:val="20"/>
        </w:rPr>
        <w:t xml:space="preserve"> parameter</w:t>
      </w:r>
      <w:r w:rsidRPr="001014FC">
        <w:rPr>
          <w:rFonts w:ascii="Times New Roman" w:hAnsi="Times New Roman" w:cs="Times New Roman"/>
          <w:b/>
          <w:color w:val="000000" w:themeColor="text1"/>
          <w:sz w:val="20"/>
          <w:szCs w:val="20"/>
        </w:rPr>
        <w:t xml:space="preserve"> </w:t>
      </w:r>
      <w:r w:rsidRPr="00896BAF">
        <w:rPr>
          <w:rFonts w:ascii="Times New Roman" w:hAnsi="Times New Roman" w:cs="Times New Roman"/>
          <w:b/>
          <w:i/>
          <w:color w:val="000000" w:themeColor="text1"/>
          <w:sz w:val="20"/>
          <w:szCs w:val="20"/>
        </w:rPr>
        <w:t>startingPRB</w:t>
      </w:r>
      <w:r w:rsidRPr="001014FC">
        <w:rPr>
          <w:rFonts w:ascii="Times New Roman" w:hAnsi="Times New Roman" w:cs="Times New Roman"/>
          <w:b/>
          <w:color w:val="000000" w:themeColor="text1"/>
          <w:sz w:val="20"/>
          <w:szCs w:val="20"/>
        </w:rPr>
        <w:t xml:space="preserve"> in PUCCH resource configuration as starting interlace index and</w:t>
      </w:r>
      <w:r w:rsidRPr="001014FC">
        <w:rPr>
          <w:rFonts w:ascii="Times New Roman" w:hAnsi="Times New Roman" w:cs="Times New Roman" w:hint="eastAsia"/>
          <w:b/>
          <w:color w:val="000000" w:themeColor="text1"/>
          <w:sz w:val="20"/>
          <w:szCs w:val="20"/>
        </w:rPr>
        <w:t xml:space="preserve"> </w:t>
      </w:r>
      <w:r w:rsidRPr="001014FC">
        <w:rPr>
          <w:rFonts w:ascii="Times New Roman" w:hAnsi="Times New Roman" w:cs="Times New Roman"/>
          <w:b/>
          <w:color w:val="000000" w:themeColor="text1"/>
          <w:sz w:val="20"/>
          <w:szCs w:val="20"/>
        </w:rPr>
        <w:t xml:space="preserve">introducing a </w:t>
      </w:r>
      <w:r>
        <w:rPr>
          <w:rFonts w:ascii="Times New Roman" w:hAnsi="Times New Roman" w:cs="Times New Roman"/>
          <w:b/>
          <w:color w:val="000000" w:themeColor="text1"/>
          <w:sz w:val="20"/>
          <w:szCs w:val="20"/>
        </w:rPr>
        <w:t>parameter</w:t>
      </w:r>
      <w:r w:rsidRPr="001014FC">
        <w:rPr>
          <w:rFonts w:ascii="Times New Roman" w:hAnsi="Times New Roman" w:cs="Times New Roman" w:hint="eastAsia"/>
          <w:b/>
          <w:color w:val="000000" w:themeColor="text1"/>
          <w:sz w:val="20"/>
          <w:szCs w:val="20"/>
        </w:rPr>
        <w:t xml:space="preserve"> </w:t>
      </w:r>
      <w:r w:rsidRPr="00896BAF">
        <w:rPr>
          <w:rFonts w:ascii="Times New Roman" w:hAnsi="Times New Roman" w:cs="Times New Roman"/>
          <w:b/>
          <w:i/>
          <w:color w:val="000000" w:themeColor="text1"/>
          <w:sz w:val="20"/>
          <w:szCs w:val="20"/>
        </w:rPr>
        <w:t>nrofInterlace</w:t>
      </w:r>
      <w:r w:rsidRPr="00896BAF">
        <w:rPr>
          <w:rFonts w:ascii="Times New Roman" w:hAnsi="Times New Roman" w:cs="Times New Roman"/>
          <w:b/>
          <w:color w:val="000000" w:themeColor="text1"/>
          <w:sz w:val="20"/>
          <w:szCs w:val="20"/>
        </w:rPr>
        <w:t xml:space="preserve"> </w:t>
      </w:r>
      <w:r w:rsidRPr="001014FC">
        <w:rPr>
          <w:rFonts w:ascii="Times New Roman" w:hAnsi="Times New Roman" w:cs="Times New Roman"/>
          <w:b/>
          <w:color w:val="000000" w:themeColor="text1"/>
          <w:sz w:val="20"/>
          <w:szCs w:val="20"/>
        </w:rPr>
        <w:t>to indicate number of allocated interlaces</w:t>
      </w:r>
      <w:r>
        <w:rPr>
          <w:rFonts w:ascii="Times New Roman" w:hAnsi="Times New Roman" w:cs="Times New Roman"/>
          <w:b/>
          <w:color w:val="000000" w:themeColor="text1"/>
          <w:sz w:val="20"/>
          <w:szCs w:val="20"/>
        </w:rPr>
        <w:t xml:space="preserve"> (1 or 2) in PUCCH format configuration</w:t>
      </w:r>
      <w:r w:rsidRPr="001014FC">
        <w:rPr>
          <w:rFonts w:ascii="Times New Roman" w:hAnsi="Times New Roman" w:cs="Times New Roman"/>
          <w:b/>
          <w:color w:val="000000" w:themeColor="text1"/>
          <w:sz w:val="20"/>
          <w:szCs w:val="20"/>
        </w:rPr>
        <w:t xml:space="preserve"> (only for EPF2 and EPF3)</w:t>
      </w:r>
    </w:p>
    <w:p w14:paraId="0970DE51" w14:textId="77777777" w:rsidR="00AE5EEE" w:rsidRDefault="00AE5EEE" w:rsidP="004C2C5F">
      <w:pPr>
        <w:pStyle w:val="a3"/>
        <w:widowControl/>
        <w:numPr>
          <w:ilvl w:val="0"/>
          <w:numId w:val="11"/>
        </w:numPr>
        <w:spacing w:line="240" w:lineRule="exact"/>
        <w:ind w:leftChars="0" w:left="567" w:hanging="210"/>
        <w:contextualSpacing/>
        <w:jc w:val="both"/>
        <w:rPr>
          <w:rFonts w:ascii="Times New Roman" w:hAnsi="Times New Roman" w:cs="Times New Roman"/>
          <w:b/>
          <w:color w:val="000000" w:themeColor="text1"/>
          <w:sz w:val="20"/>
          <w:szCs w:val="20"/>
        </w:rPr>
      </w:pPr>
      <w:r w:rsidRPr="00896BAF">
        <w:rPr>
          <w:rFonts w:ascii="Times New Roman" w:hAnsi="Times New Roman" w:cs="Times New Roman" w:hint="eastAsia"/>
          <w:b/>
          <w:color w:val="000000" w:themeColor="text1"/>
          <w:sz w:val="20"/>
          <w:szCs w:val="20"/>
        </w:rPr>
        <w:t xml:space="preserve">Allocation of </w:t>
      </w:r>
      <w:r w:rsidRPr="00896BAF">
        <w:rPr>
          <w:rFonts w:ascii="Times New Roman" w:hAnsi="Times New Roman" w:cs="Times New Roman"/>
          <w:b/>
          <w:color w:val="000000" w:themeColor="text1"/>
          <w:sz w:val="20"/>
          <w:szCs w:val="20"/>
        </w:rPr>
        <w:t xml:space="preserve">a </w:t>
      </w:r>
      <w:r w:rsidRPr="00896BAF">
        <w:rPr>
          <w:rFonts w:ascii="Times New Roman" w:hAnsi="Times New Roman" w:cs="Times New Roman" w:hint="eastAsia"/>
          <w:b/>
          <w:color w:val="000000" w:themeColor="text1"/>
          <w:sz w:val="20"/>
          <w:szCs w:val="20"/>
        </w:rPr>
        <w:t>LBT subband</w:t>
      </w:r>
      <w:r w:rsidRPr="00896BAF">
        <w:rPr>
          <w:rFonts w:ascii="Times New Roman" w:hAnsi="Times New Roman" w:cs="Times New Roman"/>
          <w:b/>
          <w:color w:val="000000" w:themeColor="text1"/>
          <w:sz w:val="20"/>
          <w:szCs w:val="20"/>
        </w:rPr>
        <w:t xml:space="preserve"> by introducing a new </w:t>
      </w:r>
      <w:r>
        <w:rPr>
          <w:rFonts w:ascii="Times New Roman" w:hAnsi="Times New Roman" w:cs="Times New Roman"/>
          <w:b/>
          <w:color w:val="000000" w:themeColor="text1"/>
          <w:sz w:val="20"/>
          <w:szCs w:val="20"/>
        </w:rPr>
        <w:t>parameter</w:t>
      </w:r>
      <w:r w:rsidRPr="001014FC">
        <w:rPr>
          <w:rFonts w:ascii="Times New Roman" w:hAnsi="Times New Roman" w:cs="Times New Roman" w:hint="eastAsia"/>
          <w:b/>
          <w:color w:val="000000" w:themeColor="text1"/>
          <w:sz w:val="20"/>
          <w:szCs w:val="20"/>
        </w:rPr>
        <w:t xml:space="preserve"> </w:t>
      </w:r>
      <w:r w:rsidRPr="00896BAF">
        <w:rPr>
          <w:rFonts w:ascii="Times New Roman" w:hAnsi="Times New Roman" w:cs="Times New Roman"/>
          <w:b/>
          <w:color w:val="000000" w:themeColor="text1"/>
          <w:sz w:val="20"/>
          <w:szCs w:val="20"/>
        </w:rPr>
        <w:t xml:space="preserve">(e.g., </w:t>
      </w:r>
      <w:r w:rsidRPr="00896BAF">
        <w:rPr>
          <w:rFonts w:ascii="Times New Roman" w:hAnsi="Times New Roman" w:cs="Times New Roman"/>
          <w:b/>
          <w:i/>
          <w:color w:val="000000" w:themeColor="text1"/>
          <w:sz w:val="20"/>
          <w:szCs w:val="20"/>
        </w:rPr>
        <w:t>subbandLocation</w:t>
      </w:r>
      <w:r w:rsidRPr="00896BAF">
        <w:rPr>
          <w:rFonts w:ascii="Times New Roman" w:hAnsi="Times New Roman" w:cs="Times New Roman"/>
          <w:b/>
          <w:color w:val="000000" w:themeColor="text1"/>
          <w:sz w:val="20"/>
          <w:szCs w:val="20"/>
        </w:rPr>
        <w:t xml:space="preserve">) in a PUCCH resource configuration </w:t>
      </w:r>
    </w:p>
    <w:p w14:paraId="6F370ACA" w14:textId="1B31FEB5" w:rsidR="00AE5EEE" w:rsidRDefault="00AE5EEE" w:rsidP="004C2C5F">
      <w:pPr>
        <w:snapToGrid w:val="0"/>
        <w:spacing w:before="240" w:after="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7</w:t>
      </w:r>
      <w:r w:rsidRPr="00B907B6">
        <w:rPr>
          <w:rFonts w:ascii="Times New Roman" w:hAnsi="Times New Roman" w:cs="Times New Roman"/>
          <w:b/>
          <w:color w:val="000000" w:themeColor="text1"/>
          <w:sz w:val="20"/>
          <w:szCs w:val="20"/>
        </w:rPr>
        <w:t xml:space="preserve">: </w:t>
      </w:r>
      <w:r w:rsidR="00E03315">
        <w:rPr>
          <w:rFonts w:ascii="Times New Roman" w:hAnsi="Times New Roman" w:cs="Times New Roman"/>
          <w:b/>
          <w:color w:val="000000" w:themeColor="text1"/>
          <w:sz w:val="20"/>
          <w:szCs w:val="20"/>
        </w:rPr>
        <w:t>Configuring</w:t>
      </w:r>
      <w:r w:rsidR="00E03315" w:rsidRPr="00F76BD2">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more than one frequency domain candidate resources </w:t>
      </w:r>
      <w:r w:rsidRPr="00B03D54">
        <w:rPr>
          <w:rFonts w:ascii="Times New Roman" w:hAnsi="Times New Roman" w:cs="Times New Roman"/>
          <w:b/>
          <w:color w:val="000000" w:themeColor="text1"/>
          <w:sz w:val="20"/>
          <w:szCs w:val="20"/>
        </w:rPr>
        <w:t>distributed in different LBT subbands</w:t>
      </w:r>
      <w:r>
        <w:rPr>
          <w:rFonts w:ascii="Times New Roman" w:hAnsi="Times New Roman" w:cs="Times New Roman"/>
          <w:b/>
          <w:color w:val="000000" w:themeColor="text1"/>
          <w:sz w:val="20"/>
          <w:szCs w:val="20"/>
        </w:rPr>
        <w:t xml:space="preserve">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r w:rsidRPr="00B03D54">
        <w:rPr>
          <w:rFonts w:ascii="Times New Roman" w:hAnsi="Times New Roman" w:cs="Times New Roman"/>
          <w:b/>
          <w:color w:val="000000" w:themeColor="text1"/>
          <w:sz w:val="20"/>
          <w:szCs w:val="20"/>
        </w:rPr>
        <w:t xml:space="preserve"> should be supported in NR-U</w:t>
      </w:r>
      <w:r>
        <w:rPr>
          <w:rFonts w:ascii="Times New Roman" w:hAnsi="Times New Roman" w:cs="Times New Roman"/>
          <w:b/>
          <w:color w:val="000000" w:themeColor="text1"/>
          <w:sz w:val="20"/>
          <w:szCs w:val="20"/>
        </w:rPr>
        <w:t>.</w:t>
      </w:r>
    </w:p>
    <w:p w14:paraId="082E9E20" w14:textId="77777777" w:rsidR="00BA235C" w:rsidRPr="00AE5EEE" w:rsidRDefault="00BA235C" w:rsidP="004C2C5F">
      <w:pPr>
        <w:widowControl/>
        <w:spacing w:before="240" w:after="240"/>
        <w:contextualSpacing/>
        <w:jc w:val="both"/>
        <w:rPr>
          <w:rFonts w:ascii="Times New Roman" w:hAnsi="Times New Roman" w:cs="Times New Roman"/>
          <w:b/>
          <w:color w:val="000000" w:themeColor="text1"/>
          <w:sz w:val="20"/>
          <w:szCs w:val="20"/>
        </w:rPr>
      </w:pPr>
    </w:p>
    <w:p w14:paraId="15B401C0" w14:textId="4E9D3B0E" w:rsidR="00AE5EEE" w:rsidRPr="00AE5EEE" w:rsidRDefault="00AE5EEE" w:rsidP="004C2C5F">
      <w:pPr>
        <w:outlineLvl w:val="0"/>
        <w:rPr>
          <w:b/>
          <w:color w:val="000000" w:themeColor="text1"/>
          <w:sz w:val="22"/>
          <w:u w:val="single"/>
        </w:rPr>
      </w:pPr>
      <w:r w:rsidRPr="00AE5EEE">
        <w:rPr>
          <w:b/>
          <w:color w:val="000000" w:themeColor="text1"/>
          <w:sz w:val="22"/>
          <w:u w:val="single"/>
        </w:rPr>
        <w:t>Data channel design for wideband operation</w:t>
      </w:r>
    </w:p>
    <w:p w14:paraId="0235B134" w14:textId="00EF7A48" w:rsidR="00AE5EEE" w:rsidRDefault="00AE5EEE" w:rsidP="004C2C5F">
      <w:pPr>
        <w:jc w:val="both"/>
        <w:rPr>
          <w:rFonts w:ascii="Times New Roman" w:hAnsi="Times New Roman" w:cs="Times New Roman"/>
          <w:b/>
          <w:sz w:val="22"/>
        </w:rPr>
      </w:pPr>
      <w:r w:rsidRPr="00D02D1F">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8</w:t>
      </w:r>
      <w:r w:rsidRPr="00D02D1F">
        <w:rPr>
          <w:rFonts w:ascii="Times New Roman" w:hAnsi="Times New Roman" w:cs="Times New Roman"/>
          <w:b/>
          <w:color w:val="000000" w:themeColor="text1"/>
          <w:sz w:val="20"/>
          <w:szCs w:val="20"/>
        </w:rPr>
        <w:t xml:space="preserve">: For </w:t>
      </w:r>
      <w:r>
        <w:rPr>
          <w:rFonts w:ascii="Times New Roman" w:hAnsi="Times New Roman" w:cs="Times New Roman"/>
          <w:b/>
          <w:color w:val="000000" w:themeColor="text1"/>
          <w:sz w:val="20"/>
          <w:szCs w:val="20"/>
        </w:rPr>
        <w:t>PUSCH</w:t>
      </w:r>
      <w:r w:rsidRPr="00D02D1F">
        <w:rPr>
          <w:rFonts w:ascii="Times New Roman" w:hAnsi="Times New Roman" w:cs="Times New Roman"/>
          <w:b/>
          <w:color w:val="000000" w:themeColor="text1"/>
          <w:sz w:val="20"/>
          <w:szCs w:val="20"/>
        </w:rPr>
        <w:t xml:space="preserve"> wideband operation, Alt 2 is not considered for </w:t>
      </w:r>
      <w:r>
        <w:rPr>
          <w:rFonts w:ascii="Times New Roman" w:hAnsi="Times New Roman" w:cs="Times New Roman"/>
          <w:b/>
          <w:color w:val="000000" w:themeColor="text1"/>
          <w:sz w:val="20"/>
          <w:szCs w:val="20"/>
        </w:rPr>
        <w:t xml:space="preserve">NR </w:t>
      </w:r>
      <w:r w:rsidRPr="00D02D1F">
        <w:rPr>
          <w:rFonts w:ascii="Times New Roman" w:hAnsi="Times New Roman" w:cs="Times New Roman"/>
          <w:b/>
          <w:color w:val="000000" w:themeColor="text1"/>
          <w:sz w:val="20"/>
          <w:szCs w:val="20"/>
        </w:rPr>
        <w:t>Rel-16.</w:t>
      </w:r>
    </w:p>
    <w:p w14:paraId="60DBC5BF" w14:textId="77777777" w:rsidR="00AE5EEE" w:rsidRDefault="00AE5EEE" w:rsidP="00206C5E">
      <w:pPr>
        <w:jc w:val="both"/>
        <w:rPr>
          <w:rFonts w:ascii="Times New Roman" w:hAnsi="Times New Roman" w:cs="Times New Roman"/>
          <w:b/>
          <w:sz w:val="22"/>
        </w:rPr>
      </w:pPr>
    </w:p>
    <w:p w14:paraId="4B1EAD28" w14:textId="77777777" w:rsidR="00206C5E" w:rsidRPr="002E6C47" w:rsidRDefault="00EF6BDD" w:rsidP="00206C5E">
      <w:pPr>
        <w:jc w:val="both"/>
        <w:rPr>
          <w:rFonts w:ascii="Times New Roman" w:hAnsi="Times New Roman" w:cs="Times New Roman"/>
          <w:sz w:val="20"/>
          <w:szCs w:val="20"/>
        </w:rPr>
      </w:pPr>
      <w:r>
        <w:rPr>
          <w:rFonts w:ascii="Times New Roman" w:hAnsi="Times New Roman" w:cs="Times New Roman"/>
        </w:rPr>
        <w:pict w14:anchorId="4B1EAD39">
          <v:rect id="_x0000_i1030" style="width:415.3pt;height:1pt" o:hralign="center" o:hrstd="t" o:hrnoshade="t" o:hr="t" fillcolor="black [3213]" stroked="f"/>
        </w:pict>
      </w:r>
    </w:p>
    <w:p w14:paraId="4B1EAD29" w14:textId="77777777" w:rsidR="00D07E75" w:rsidRPr="00B907B6" w:rsidRDefault="00206C5E" w:rsidP="00C25BAA">
      <w:pPr>
        <w:pStyle w:val="a3"/>
        <w:numPr>
          <w:ilvl w:val="0"/>
          <w:numId w:val="2"/>
        </w:numPr>
        <w:spacing w:after="240"/>
        <w:ind w:leftChars="0"/>
        <w:outlineLvl w:val="0"/>
        <w:rPr>
          <w:rFonts w:ascii="Arial" w:hAnsi="Arial" w:cs="Arial"/>
          <w:b/>
          <w:szCs w:val="24"/>
        </w:rPr>
      </w:pPr>
      <w:r w:rsidRPr="00B907B6">
        <w:rPr>
          <w:rFonts w:ascii="Arial" w:hAnsi="Arial" w:cs="Arial"/>
          <w:b/>
          <w:szCs w:val="24"/>
        </w:rPr>
        <w:t>References</w:t>
      </w:r>
      <w:bookmarkStart w:id="2" w:name="_Ref494442004"/>
      <w:bookmarkStart w:id="3" w:name="_Ref498453616"/>
      <w:bookmarkStart w:id="4" w:name="_Ref481596356"/>
      <w:bookmarkStart w:id="5" w:name="_Ref481781528"/>
      <w:bookmarkStart w:id="6" w:name="_Ref481782557"/>
    </w:p>
    <w:bookmarkEnd w:id="2"/>
    <w:bookmarkEnd w:id="3"/>
    <w:bookmarkEnd w:id="4"/>
    <w:bookmarkEnd w:id="5"/>
    <w:bookmarkEnd w:id="6"/>
    <w:p w14:paraId="4A128E46" w14:textId="6E822B86" w:rsidR="00FB6F22" w:rsidRPr="00FB6F22" w:rsidRDefault="00FB6F22" w:rsidP="00C25BAA">
      <w:pPr>
        <w:widowControl/>
        <w:numPr>
          <w:ilvl w:val="0"/>
          <w:numId w:val="3"/>
        </w:numPr>
        <w:spacing w:afterLines="50" w:after="180" w:line="240" w:lineRule="exact"/>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3GPP RAN1 #98, “Chairman’s Notes RAN1 #98”, Prague, Czech</w:t>
      </w:r>
      <w:r w:rsidRPr="009955AD">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August</w:t>
      </w:r>
      <w:r w:rsidRPr="009955AD">
        <w:rPr>
          <w:rFonts w:ascii="Times New Roman" w:eastAsia="Batang" w:hAnsi="Times New Roman" w:cs="Times New Roman"/>
          <w:bCs/>
          <w:sz w:val="20"/>
          <w:szCs w:val="20"/>
          <w:lang w:eastAsia="ko-KR"/>
        </w:rPr>
        <w:t xml:space="preserve"> 2019.</w:t>
      </w:r>
    </w:p>
    <w:p w14:paraId="0E5C3C73" w14:textId="5B8788AA" w:rsidR="009955AD" w:rsidRPr="009955AD" w:rsidRDefault="009955AD" w:rsidP="00C25BAA">
      <w:pPr>
        <w:widowControl/>
        <w:numPr>
          <w:ilvl w:val="0"/>
          <w:numId w:val="3"/>
        </w:numPr>
        <w:spacing w:afterLines="50" w:after="180" w:line="240" w:lineRule="exact"/>
        <w:rPr>
          <w:rFonts w:ascii="Times New Roman" w:eastAsia="Batang" w:hAnsi="Times New Roman" w:cs="Times New Roman"/>
          <w:bCs/>
          <w:sz w:val="20"/>
          <w:szCs w:val="20"/>
          <w:lang w:eastAsia="ko-KR"/>
        </w:rPr>
      </w:pPr>
      <w:r w:rsidRPr="009955AD">
        <w:rPr>
          <w:rFonts w:ascii="Times New Roman" w:eastAsia="Batang" w:hAnsi="Times New Roman" w:cs="Times New Roman"/>
          <w:bCs/>
          <w:sz w:val="20"/>
          <w:szCs w:val="20"/>
          <w:lang w:eastAsia="ko-KR"/>
        </w:rPr>
        <w:t>3GPP RAN1 #96bis, “Chairman’s Notes RAN1 #96bis”, Xi’an, China, April 2019.</w:t>
      </w:r>
    </w:p>
    <w:sectPr w:rsidR="009955AD" w:rsidRPr="009955AD" w:rsidSect="00C979F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671A4" w14:textId="77777777" w:rsidR="00AE5EEE" w:rsidRDefault="00AE5EEE" w:rsidP="00B56805">
      <w:r>
        <w:separator/>
      </w:r>
    </w:p>
  </w:endnote>
  <w:endnote w:type="continuationSeparator" w:id="0">
    <w:p w14:paraId="29349104" w14:textId="77777777" w:rsidR="00AE5EEE" w:rsidRDefault="00AE5EEE"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8D040" w14:textId="77777777" w:rsidR="00AE5EEE" w:rsidRDefault="00AE5EEE" w:rsidP="00B56805">
      <w:r>
        <w:separator/>
      </w:r>
    </w:p>
  </w:footnote>
  <w:footnote w:type="continuationSeparator" w:id="0">
    <w:p w14:paraId="2FFEA2FC" w14:textId="77777777" w:rsidR="00AE5EEE" w:rsidRDefault="00AE5EEE"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5"/>
      <w:lvlText w:val=""/>
      <w:lvlJc w:val="left"/>
      <w:pPr>
        <w:tabs>
          <w:tab w:val="num" w:pos="1800"/>
        </w:tabs>
        <w:ind w:left="1800" w:hanging="360"/>
      </w:pPr>
      <w:rPr>
        <w:rFonts w:ascii="Symbol" w:hAnsi="Symbo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20B0312C"/>
    <w:multiLevelType w:val="hybridMultilevel"/>
    <w:tmpl w:val="33E2A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B10A0"/>
    <w:multiLevelType w:val="hybridMultilevel"/>
    <w:tmpl w:val="DC8ED15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B1863"/>
    <w:multiLevelType w:val="multilevel"/>
    <w:tmpl w:val="A82C1ABA"/>
    <w:lvl w:ilvl="0">
      <w:start w:val="1"/>
      <w:numFmt w:val="decimal"/>
      <w:lvlText w:val="%1."/>
      <w:lvlJc w:val="left"/>
      <w:pPr>
        <w:ind w:left="360" w:hanging="360"/>
      </w:pPr>
      <w:rPr>
        <w:rFonts w:hint="default"/>
        <w:b/>
        <w:sz w:val="28"/>
      </w:rPr>
    </w:lvl>
    <w:lvl w:ilvl="1">
      <w:start w:val="1"/>
      <w:numFmt w:val="decimal"/>
      <w:isLgl/>
      <w:lvlText w:val="%1.%2"/>
      <w:lvlJc w:val="left"/>
      <w:pPr>
        <w:ind w:left="375" w:hanging="375"/>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7"/>
  </w:num>
  <w:num w:numId="3">
    <w:abstractNumId w:val="6"/>
  </w:num>
  <w:num w:numId="4">
    <w:abstractNumId w:val="14"/>
  </w:num>
  <w:num w:numId="5">
    <w:abstractNumId w:val="15"/>
  </w:num>
  <w:num w:numId="6">
    <w:abstractNumId w:val="12"/>
  </w:num>
  <w:num w:numId="7">
    <w:abstractNumId w:val="1"/>
  </w:num>
  <w:num w:numId="8">
    <w:abstractNumId w:val="8"/>
  </w:num>
  <w:num w:numId="9">
    <w:abstractNumId w:val="10"/>
  </w:num>
  <w:num w:numId="10">
    <w:abstractNumId w:val="9"/>
  </w:num>
  <w:num w:numId="11">
    <w:abstractNumId w:val="2"/>
  </w:num>
  <w:num w:numId="12">
    <w:abstractNumId w:val="11"/>
  </w:num>
  <w:num w:numId="13">
    <w:abstractNumId w:val="13"/>
  </w:num>
  <w:num w:numId="14">
    <w:abstractNumId w:val="5"/>
  </w:num>
  <w:num w:numId="15">
    <w:abstractNumId w:val="4"/>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0A8E"/>
    <w:rsid w:val="00011293"/>
    <w:rsid w:val="00011885"/>
    <w:rsid w:val="00012178"/>
    <w:rsid w:val="000136BD"/>
    <w:rsid w:val="000151DB"/>
    <w:rsid w:val="00030FBD"/>
    <w:rsid w:val="00031367"/>
    <w:rsid w:val="00031E9D"/>
    <w:rsid w:val="000364A1"/>
    <w:rsid w:val="00037A95"/>
    <w:rsid w:val="00037AEA"/>
    <w:rsid w:val="000412C1"/>
    <w:rsid w:val="00042FF4"/>
    <w:rsid w:val="00050D9D"/>
    <w:rsid w:val="00051211"/>
    <w:rsid w:val="000525BD"/>
    <w:rsid w:val="00055DC3"/>
    <w:rsid w:val="000620A8"/>
    <w:rsid w:val="00062587"/>
    <w:rsid w:val="0006404E"/>
    <w:rsid w:val="000646C4"/>
    <w:rsid w:val="00064E3C"/>
    <w:rsid w:val="00065D30"/>
    <w:rsid w:val="0006691E"/>
    <w:rsid w:val="00067340"/>
    <w:rsid w:val="00072492"/>
    <w:rsid w:val="00075237"/>
    <w:rsid w:val="000817DC"/>
    <w:rsid w:val="00081ECE"/>
    <w:rsid w:val="00083521"/>
    <w:rsid w:val="00083FE4"/>
    <w:rsid w:val="00090E84"/>
    <w:rsid w:val="00092A5C"/>
    <w:rsid w:val="00092BD7"/>
    <w:rsid w:val="000946A7"/>
    <w:rsid w:val="0009536F"/>
    <w:rsid w:val="00095E38"/>
    <w:rsid w:val="00097BC6"/>
    <w:rsid w:val="000A26AD"/>
    <w:rsid w:val="000A32E4"/>
    <w:rsid w:val="000A5130"/>
    <w:rsid w:val="000A69C0"/>
    <w:rsid w:val="000B3C1B"/>
    <w:rsid w:val="000B6F60"/>
    <w:rsid w:val="000B7068"/>
    <w:rsid w:val="000C0055"/>
    <w:rsid w:val="000C117D"/>
    <w:rsid w:val="000C3089"/>
    <w:rsid w:val="000C3208"/>
    <w:rsid w:val="000C3F42"/>
    <w:rsid w:val="000C53DA"/>
    <w:rsid w:val="000C6337"/>
    <w:rsid w:val="000C7688"/>
    <w:rsid w:val="000C7905"/>
    <w:rsid w:val="000D135A"/>
    <w:rsid w:val="000D2253"/>
    <w:rsid w:val="000D2925"/>
    <w:rsid w:val="000D6363"/>
    <w:rsid w:val="000D7640"/>
    <w:rsid w:val="000D7942"/>
    <w:rsid w:val="000E2181"/>
    <w:rsid w:val="000E3373"/>
    <w:rsid w:val="000E3564"/>
    <w:rsid w:val="000E4442"/>
    <w:rsid w:val="000E61A7"/>
    <w:rsid w:val="000F2571"/>
    <w:rsid w:val="000F31DC"/>
    <w:rsid w:val="001014C1"/>
    <w:rsid w:val="001014FC"/>
    <w:rsid w:val="00102DCB"/>
    <w:rsid w:val="00103D2A"/>
    <w:rsid w:val="001052B1"/>
    <w:rsid w:val="0010660A"/>
    <w:rsid w:val="001068F2"/>
    <w:rsid w:val="00112595"/>
    <w:rsid w:val="00114148"/>
    <w:rsid w:val="00115D1C"/>
    <w:rsid w:val="001233C3"/>
    <w:rsid w:val="0012488A"/>
    <w:rsid w:val="00124C6F"/>
    <w:rsid w:val="00126F5F"/>
    <w:rsid w:val="0013097A"/>
    <w:rsid w:val="00131CC0"/>
    <w:rsid w:val="0013374D"/>
    <w:rsid w:val="00133A31"/>
    <w:rsid w:val="001340AC"/>
    <w:rsid w:val="00134A12"/>
    <w:rsid w:val="001401FC"/>
    <w:rsid w:val="00141127"/>
    <w:rsid w:val="00142A5E"/>
    <w:rsid w:val="0014617E"/>
    <w:rsid w:val="0014671A"/>
    <w:rsid w:val="00146994"/>
    <w:rsid w:val="001500BD"/>
    <w:rsid w:val="00151116"/>
    <w:rsid w:val="00152131"/>
    <w:rsid w:val="00152FE7"/>
    <w:rsid w:val="00153DAF"/>
    <w:rsid w:val="001540A5"/>
    <w:rsid w:val="00154D22"/>
    <w:rsid w:val="001610AA"/>
    <w:rsid w:val="001624D6"/>
    <w:rsid w:val="00162796"/>
    <w:rsid w:val="00167279"/>
    <w:rsid w:val="00167B89"/>
    <w:rsid w:val="00170164"/>
    <w:rsid w:val="00170688"/>
    <w:rsid w:val="0017075E"/>
    <w:rsid w:val="00171D6C"/>
    <w:rsid w:val="001742F3"/>
    <w:rsid w:val="00174E27"/>
    <w:rsid w:val="00175176"/>
    <w:rsid w:val="001758FC"/>
    <w:rsid w:val="00175F34"/>
    <w:rsid w:val="0017604A"/>
    <w:rsid w:val="00181DFA"/>
    <w:rsid w:val="00184549"/>
    <w:rsid w:val="00185541"/>
    <w:rsid w:val="001906A8"/>
    <w:rsid w:val="00195F45"/>
    <w:rsid w:val="00196200"/>
    <w:rsid w:val="001A1772"/>
    <w:rsid w:val="001A214D"/>
    <w:rsid w:val="001A2322"/>
    <w:rsid w:val="001A4FC5"/>
    <w:rsid w:val="001A5503"/>
    <w:rsid w:val="001A5563"/>
    <w:rsid w:val="001B0B1A"/>
    <w:rsid w:val="001B3849"/>
    <w:rsid w:val="001B57B5"/>
    <w:rsid w:val="001C039F"/>
    <w:rsid w:val="001C0CB3"/>
    <w:rsid w:val="001C1D70"/>
    <w:rsid w:val="001C2569"/>
    <w:rsid w:val="001C4BB2"/>
    <w:rsid w:val="001C68AD"/>
    <w:rsid w:val="001D0C9A"/>
    <w:rsid w:val="001D2A7A"/>
    <w:rsid w:val="001D30DB"/>
    <w:rsid w:val="001D3A2F"/>
    <w:rsid w:val="001D6817"/>
    <w:rsid w:val="001D7BD7"/>
    <w:rsid w:val="001E0491"/>
    <w:rsid w:val="001E0977"/>
    <w:rsid w:val="001E1181"/>
    <w:rsid w:val="001E678D"/>
    <w:rsid w:val="001F252C"/>
    <w:rsid w:val="001F34B2"/>
    <w:rsid w:val="001F6505"/>
    <w:rsid w:val="001F6D27"/>
    <w:rsid w:val="00201637"/>
    <w:rsid w:val="00201703"/>
    <w:rsid w:val="00202142"/>
    <w:rsid w:val="002027F6"/>
    <w:rsid w:val="0020345E"/>
    <w:rsid w:val="00203583"/>
    <w:rsid w:val="00204F97"/>
    <w:rsid w:val="00206C5E"/>
    <w:rsid w:val="002109A3"/>
    <w:rsid w:val="00212D58"/>
    <w:rsid w:val="00213DDC"/>
    <w:rsid w:val="00220E7C"/>
    <w:rsid w:val="002222DF"/>
    <w:rsid w:val="002274BB"/>
    <w:rsid w:val="002312E9"/>
    <w:rsid w:val="00231EF2"/>
    <w:rsid w:val="002322FE"/>
    <w:rsid w:val="00233476"/>
    <w:rsid w:val="00233A50"/>
    <w:rsid w:val="00233B04"/>
    <w:rsid w:val="00235DFF"/>
    <w:rsid w:val="0024104E"/>
    <w:rsid w:val="00241629"/>
    <w:rsid w:val="00241CE4"/>
    <w:rsid w:val="002454AA"/>
    <w:rsid w:val="00262ED4"/>
    <w:rsid w:val="002658F9"/>
    <w:rsid w:val="00271170"/>
    <w:rsid w:val="002720CF"/>
    <w:rsid w:val="00280604"/>
    <w:rsid w:val="00280C8C"/>
    <w:rsid w:val="00282224"/>
    <w:rsid w:val="002824EE"/>
    <w:rsid w:val="00282585"/>
    <w:rsid w:val="002826E6"/>
    <w:rsid w:val="00282B70"/>
    <w:rsid w:val="00284C14"/>
    <w:rsid w:val="00284E62"/>
    <w:rsid w:val="00285616"/>
    <w:rsid w:val="00286E14"/>
    <w:rsid w:val="00294A94"/>
    <w:rsid w:val="00294B21"/>
    <w:rsid w:val="00295361"/>
    <w:rsid w:val="0029713A"/>
    <w:rsid w:val="002A2D95"/>
    <w:rsid w:val="002B05E3"/>
    <w:rsid w:val="002B2EF7"/>
    <w:rsid w:val="002B363F"/>
    <w:rsid w:val="002B485C"/>
    <w:rsid w:val="002B6961"/>
    <w:rsid w:val="002B6B58"/>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36E"/>
    <w:rsid w:val="002F6E03"/>
    <w:rsid w:val="003020C7"/>
    <w:rsid w:val="0030215E"/>
    <w:rsid w:val="00302F37"/>
    <w:rsid w:val="00303729"/>
    <w:rsid w:val="00303B45"/>
    <w:rsid w:val="0030646C"/>
    <w:rsid w:val="00307E7E"/>
    <w:rsid w:val="00310331"/>
    <w:rsid w:val="003129F3"/>
    <w:rsid w:val="00315D6B"/>
    <w:rsid w:val="00316391"/>
    <w:rsid w:val="003164E7"/>
    <w:rsid w:val="00317443"/>
    <w:rsid w:val="003210FE"/>
    <w:rsid w:val="0032112A"/>
    <w:rsid w:val="00322138"/>
    <w:rsid w:val="003256F4"/>
    <w:rsid w:val="00326E52"/>
    <w:rsid w:val="003277A8"/>
    <w:rsid w:val="00327E89"/>
    <w:rsid w:val="00330198"/>
    <w:rsid w:val="0033114A"/>
    <w:rsid w:val="00335B5D"/>
    <w:rsid w:val="00342795"/>
    <w:rsid w:val="00342FB1"/>
    <w:rsid w:val="00347DEB"/>
    <w:rsid w:val="00351431"/>
    <w:rsid w:val="00352870"/>
    <w:rsid w:val="00354C97"/>
    <w:rsid w:val="003565FB"/>
    <w:rsid w:val="00362494"/>
    <w:rsid w:val="00362790"/>
    <w:rsid w:val="003635BE"/>
    <w:rsid w:val="00367FD1"/>
    <w:rsid w:val="0037213E"/>
    <w:rsid w:val="00372667"/>
    <w:rsid w:val="003760FB"/>
    <w:rsid w:val="00380695"/>
    <w:rsid w:val="00382770"/>
    <w:rsid w:val="00384BB4"/>
    <w:rsid w:val="00387838"/>
    <w:rsid w:val="003903E8"/>
    <w:rsid w:val="00390B54"/>
    <w:rsid w:val="00390CDA"/>
    <w:rsid w:val="00391CCA"/>
    <w:rsid w:val="0039210B"/>
    <w:rsid w:val="0039346E"/>
    <w:rsid w:val="00396F8D"/>
    <w:rsid w:val="003A193E"/>
    <w:rsid w:val="003A651A"/>
    <w:rsid w:val="003A795F"/>
    <w:rsid w:val="003B5AEE"/>
    <w:rsid w:val="003B640B"/>
    <w:rsid w:val="003C0CC5"/>
    <w:rsid w:val="003C0E78"/>
    <w:rsid w:val="003C229D"/>
    <w:rsid w:val="003C2D25"/>
    <w:rsid w:val="003C4490"/>
    <w:rsid w:val="003C6A34"/>
    <w:rsid w:val="003D2D57"/>
    <w:rsid w:val="003D3D06"/>
    <w:rsid w:val="003D6EDB"/>
    <w:rsid w:val="003E17DC"/>
    <w:rsid w:val="003E6A0C"/>
    <w:rsid w:val="003F0D1E"/>
    <w:rsid w:val="003F4D51"/>
    <w:rsid w:val="00400804"/>
    <w:rsid w:val="004008EE"/>
    <w:rsid w:val="0040122C"/>
    <w:rsid w:val="00405071"/>
    <w:rsid w:val="00407899"/>
    <w:rsid w:val="00413CAF"/>
    <w:rsid w:val="00415EB9"/>
    <w:rsid w:val="004253F4"/>
    <w:rsid w:val="0042626C"/>
    <w:rsid w:val="0042765D"/>
    <w:rsid w:val="00431C9E"/>
    <w:rsid w:val="004330C4"/>
    <w:rsid w:val="00434CC7"/>
    <w:rsid w:val="00435078"/>
    <w:rsid w:val="00437B12"/>
    <w:rsid w:val="0044166D"/>
    <w:rsid w:val="00443428"/>
    <w:rsid w:val="00450988"/>
    <w:rsid w:val="00450BD0"/>
    <w:rsid w:val="00451320"/>
    <w:rsid w:val="00453E71"/>
    <w:rsid w:val="00454158"/>
    <w:rsid w:val="00460AC2"/>
    <w:rsid w:val="00463D27"/>
    <w:rsid w:val="0046469B"/>
    <w:rsid w:val="00464C90"/>
    <w:rsid w:val="00465183"/>
    <w:rsid w:val="0046539C"/>
    <w:rsid w:val="0046592D"/>
    <w:rsid w:val="00466071"/>
    <w:rsid w:val="0047089C"/>
    <w:rsid w:val="0047237E"/>
    <w:rsid w:val="0047305B"/>
    <w:rsid w:val="0047355F"/>
    <w:rsid w:val="00473596"/>
    <w:rsid w:val="004744E3"/>
    <w:rsid w:val="00477579"/>
    <w:rsid w:val="004813B8"/>
    <w:rsid w:val="00481B33"/>
    <w:rsid w:val="00483D87"/>
    <w:rsid w:val="00483EBD"/>
    <w:rsid w:val="00486D33"/>
    <w:rsid w:val="004966C5"/>
    <w:rsid w:val="004A323A"/>
    <w:rsid w:val="004A3A57"/>
    <w:rsid w:val="004A4177"/>
    <w:rsid w:val="004A4B22"/>
    <w:rsid w:val="004A60D5"/>
    <w:rsid w:val="004A63DB"/>
    <w:rsid w:val="004B08EC"/>
    <w:rsid w:val="004B5F50"/>
    <w:rsid w:val="004B6308"/>
    <w:rsid w:val="004B64CC"/>
    <w:rsid w:val="004C18D9"/>
    <w:rsid w:val="004C2BD5"/>
    <w:rsid w:val="004C2C5F"/>
    <w:rsid w:val="004D4A05"/>
    <w:rsid w:val="004D5D88"/>
    <w:rsid w:val="004D5E80"/>
    <w:rsid w:val="004D6078"/>
    <w:rsid w:val="004E15EF"/>
    <w:rsid w:val="004E18C2"/>
    <w:rsid w:val="004E207D"/>
    <w:rsid w:val="004E2A9E"/>
    <w:rsid w:val="004E40DE"/>
    <w:rsid w:val="004E51ED"/>
    <w:rsid w:val="004E6B81"/>
    <w:rsid w:val="004F0246"/>
    <w:rsid w:val="004F0F48"/>
    <w:rsid w:val="004F7442"/>
    <w:rsid w:val="004F746C"/>
    <w:rsid w:val="00500888"/>
    <w:rsid w:val="00503BB2"/>
    <w:rsid w:val="00504AEA"/>
    <w:rsid w:val="00504DBC"/>
    <w:rsid w:val="0051087C"/>
    <w:rsid w:val="005129BD"/>
    <w:rsid w:val="005151AA"/>
    <w:rsid w:val="00516A08"/>
    <w:rsid w:val="00516C0E"/>
    <w:rsid w:val="00521763"/>
    <w:rsid w:val="005219C7"/>
    <w:rsid w:val="00527445"/>
    <w:rsid w:val="00527EB5"/>
    <w:rsid w:val="00531925"/>
    <w:rsid w:val="00531979"/>
    <w:rsid w:val="00532609"/>
    <w:rsid w:val="0053549A"/>
    <w:rsid w:val="00537600"/>
    <w:rsid w:val="005411FD"/>
    <w:rsid w:val="00541A62"/>
    <w:rsid w:val="005459B9"/>
    <w:rsid w:val="00550757"/>
    <w:rsid w:val="00550944"/>
    <w:rsid w:val="005517B1"/>
    <w:rsid w:val="00556E87"/>
    <w:rsid w:val="00560277"/>
    <w:rsid w:val="00560E17"/>
    <w:rsid w:val="00560F4B"/>
    <w:rsid w:val="00565B3B"/>
    <w:rsid w:val="00566A56"/>
    <w:rsid w:val="00571199"/>
    <w:rsid w:val="0057490C"/>
    <w:rsid w:val="00576B73"/>
    <w:rsid w:val="0057777A"/>
    <w:rsid w:val="005814CA"/>
    <w:rsid w:val="00581CCC"/>
    <w:rsid w:val="00583951"/>
    <w:rsid w:val="00590BFD"/>
    <w:rsid w:val="00592609"/>
    <w:rsid w:val="00596B82"/>
    <w:rsid w:val="005A1DA0"/>
    <w:rsid w:val="005A542B"/>
    <w:rsid w:val="005A5D94"/>
    <w:rsid w:val="005A7E92"/>
    <w:rsid w:val="005B2590"/>
    <w:rsid w:val="005B2E4D"/>
    <w:rsid w:val="005B4A6C"/>
    <w:rsid w:val="005B61CB"/>
    <w:rsid w:val="005C0762"/>
    <w:rsid w:val="005C1ABF"/>
    <w:rsid w:val="005C5637"/>
    <w:rsid w:val="005C5AAE"/>
    <w:rsid w:val="005C68DA"/>
    <w:rsid w:val="005C6F36"/>
    <w:rsid w:val="005D1C87"/>
    <w:rsid w:val="005D4CF4"/>
    <w:rsid w:val="005D5344"/>
    <w:rsid w:val="005D6849"/>
    <w:rsid w:val="005D7561"/>
    <w:rsid w:val="005D7596"/>
    <w:rsid w:val="005E2283"/>
    <w:rsid w:val="005E573C"/>
    <w:rsid w:val="005E6B09"/>
    <w:rsid w:val="005E6C01"/>
    <w:rsid w:val="005E743A"/>
    <w:rsid w:val="005E7F87"/>
    <w:rsid w:val="005F0F37"/>
    <w:rsid w:val="005F2598"/>
    <w:rsid w:val="005F3CB7"/>
    <w:rsid w:val="005F4B29"/>
    <w:rsid w:val="0060393E"/>
    <w:rsid w:val="00605B80"/>
    <w:rsid w:val="006068A2"/>
    <w:rsid w:val="00610702"/>
    <w:rsid w:val="00613683"/>
    <w:rsid w:val="00614813"/>
    <w:rsid w:val="00620EC8"/>
    <w:rsid w:val="00622AFB"/>
    <w:rsid w:val="006233BF"/>
    <w:rsid w:val="00624D7C"/>
    <w:rsid w:val="006253DE"/>
    <w:rsid w:val="0063161B"/>
    <w:rsid w:val="0063189F"/>
    <w:rsid w:val="00633FF7"/>
    <w:rsid w:val="00635E98"/>
    <w:rsid w:val="006360E3"/>
    <w:rsid w:val="00641CD7"/>
    <w:rsid w:val="006431BA"/>
    <w:rsid w:val="00644929"/>
    <w:rsid w:val="00647238"/>
    <w:rsid w:val="006501D0"/>
    <w:rsid w:val="00652D24"/>
    <w:rsid w:val="00654E63"/>
    <w:rsid w:val="00656004"/>
    <w:rsid w:val="00656835"/>
    <w:rsid w:val="006576F1"/>
    <w:rsid w:val="00660A1B"/>
    <w:rsid w:val="00661E9B"/>
    <w:rsid w:val="00665A62"/>
    <w:rsid w:val="00666C45"/>
    <w:rsid w:val="00673D76"/>
    <w:rsid w:val="00675479"/>
    <w:rsid w:val="00675BD7"/>
    <w:rsid w:val="00676246"/>
    <w:rsid w:val="0067708D"/>
    <w:rsid w:val="006808BD"/>
    <w:rsid w:val="0068141A"/>
    <w:rsid w:val="0068175F"/>
    <w:rsid w:val="00682217"/>
    <w:rsid w:val="006824A7"/>
    <w:rsid w:val="0068340F"/>
    <w:rsid w:val="00695171"/>
    <w:rsid w:val="00697C8A"/>
    <w:rsid w:val="006A0ED8"/>
    <w:rsid w:val="006A1C64"/>
    <w:rsid w:val="006A686A"/>
    <w:rsid w:val="006B4744"/>
    <w:rsid w:val="006B4EB3"/>
    <w:rsid w:val="006B53C1"/>
    <w:rsid w:val="006B6307"/>
    <w:rsid w:val="006C4178"/>
    <w:rsid w:val="006C4B90"/>
    <w:rsid w:val="006C6709"/>
    <w:rsid w:val="006D1A82"/>
    <w:rsid w:val="006D1D6E"/>
    <w:rsid w:val="006D20C3"/>
    <w:rsid w:val="006D53A2"/>
    <w:rsid w:val="006D53EF"/>
    <w:rsid w:val="006D6618"/>
    <w:rsid w:val="006D70C3"/>
    <w:rsid w:val="006D7412"/>
    <w:rsid w:val="006E2CA4"/>
    <w:rsid w:val="006E4339"/>
    <w:rsid w:val="006E6909"/>
    <w:rsid w:val="006F5071"/>
    <w:rsid w:val="006F6730"/>
    <w:rsid w:val="00700540"/>
    <w:rsid w:val="00700A56"/>
    <w:rsid w:val="00700D4A"/>
    <w:rsid w:val="00701E53"/>
    <w:rsid w:val="00706EA3"/>
    <w:rsid w:val="007072E7"/>
    <w:rsid w:val="00707561"/>
    <w:rsid w:val="00707628"/>
    <w:rsid w:val="00711AEA"/>
    <w:rsid w:val="00711E1A"/>
    <w:rsid w:val="00713A1A"/>
    <w:rsid w:val="00722D1F"/>
    <w:rsid w:val="00724059"/>
    <w:rsid w:val="00731786"/>
    <w:rsid w:val="0073563B"/>
    <w:rsid w:val="007373F2"/>
    <w:rsid w:val="00737933"/>
    <w:rsid w:val="00737935"/>
    <w:rsid w:val="007412C3"/>
    <w:rsid w:val="00746962"/>
    <w:rsid w:val="00750855"/>
    <w:rsid w:val="0075288F"/>
    <w:rsid w:val="007552B4"/>
    <w:rsid w:val="00760E60"/>
    <w:rsid w:val="00762D69"/>
    <w:rsid w:val="00763ADD"/>
    <w:rsid w:val="00764E53"/>
    <w:rsid w:val="007676C8"/>
    <w:rsid w:val="00774861"/>
    <w:rsid w:val="00775348"/>
    <w:rsid w:val="007833D1"/>
    <w:rsid w:val="00784158"/>
    <w:rsid w:val="00784F02"/>
    <w:rsid w:val="00787EC9"/>
    <w:rsid w:val="00787F88"/>
    <w:rsid w:val="00792710"/>
    <w:rsid w:val="00794476"/>
    <w:rsid w:val="00797E36"/>
    <w:rsid w:val="007A0823"/>
    <w:rsid w:val="007A0BBB"/>
    <w:rsid w:val="007A29E5"/>
    <w:rsid w:val="007A2C46"/>
    <w:rsid w:val="007A348F"/>
    <w:rsid w:val="007A53BE"/>
    <w:rsid w:val="007B021F"/>
    <w:rsid w:val="007B144D"/>
    <w:rsid w:val="007C1F29"/>
    <w:rsid w:val="007C4B21"/>
    <w:rsid w:val="007D0B06"/>
    <w:rsid w:val="007D16FE"/>
    <w:rsid w:val="007D3D44"/>
    <w:rsid w:val="007D5912"/>
    <w:rsid w:val="007D711E"/>
    <w:rsid w:val="007E3344"/>
    <w:rsid w:val="007E33AA"/>
    <w:rsid w:val="007E7A32"/>
    <w:rsid w:val="007F26D9"/>
    <w:rsid w:val="007F7E93"/>
    <w:rsid w:val="008003D6"/>
    <w:rsid w:val="00805D40"/>
    <w:rsid w:val="0080663A"/>
    <w:rsid w:val="00807B57"/>
    <w:rsid w:val="008102E8"/>
    <w:rsid w:val="00812579"/>
    <w:rsid w:val="008161CA"/>
    <w:rsid w:val="00823FA6"/>
    <w:rsid w:val="008247DD"/>
    <w:rsid w:val="00824928"/>
    <w:rsid w:val="008254C9"/>
    <w:rsid w:val="008273C6"/>
    <w:rsid w:val="00827CD9"/>
    <w:rsid w:val="00832832"/>
    <w:rsid w:val="00834F2F"/>
    <w:rsid w:val="008443FA"/>
    <w:rsid w:val="008449C7"/>
    <w:rsid w:val="00847D69"/>
    <w:rsid w:val="00850322"/>
    <w:rsid w:val="00851A18"/>
    <w:rsid w:val="00851D14"/>
    <w:rsid w:val="00853BF0"/>
    <w:rsid w:val="00855CDD"/>
    <w:rsid w:val="00856175"/>
    <w:rsid w:val="008576CF"/>
    <w:rsid w:val="00861B1F"/>
    <w:rsid w:val="00864764"/>
    <w:rsid w:val="0086559A"/>
    <w:rsid w:val="0087355D"/>
    <w:rsid w:val="00873CEE"/>
    <w:rsid w:val="00874AC4"/>
    <w:rsid w:val="00881990"/>
    <w:rsid w:val="0088368D"/>
    <w:rsid w:val="008837D4"/>
    <w:rsid w:val="00884D14"/>
    <w:rsid w:val="0088685C"/>
    <w:rsid w:val="00887050"/>
    <w:rsid w:val="00895496"/>
    <w:rsid w:val="00896BAF"/>
    <w:rsid w:val="0089776B"/>
    <w:rsid w:val="008A33BA"/>
    <w:rsid w:val="008A538E"/>
    <w:rsid w:val="008A6BE2"/>
    <w:rsid w:val="008A754B"/>
    <w:rsid w:val="008B04DB"/>
    <w:rsid w:val="008C0A4C"/>
    <w:rsid w:val="008C375C"/>
    <w:rsid w:val="008C3F88"/>
    <w:rsid w:val="008C6057"/>
    <w:rsid w:val="008D1A1F"/>
    <w:rsid w:val="008D2234"/>
    <w:rsid w:val="008D2CA0"/>
    <w:rsid w:val="008D3B41"/>
    <w:rsid w:val="008D5528"/>
    <w:rsid w:val="008D7126"/>
    <w:rsid w:val="008E0000"/>
    <w:rsid w:val="008E0945"/>
    <w:rsid w:val="008E48BE"/>
    <w:rsid w:val="008E57A2"/>
    <w:rsid w:val="008E700C"/>
    <w:rsid w:val="008F0378"/>
    <w:rsid w:val="008F04BE"/>
    <w:rsid w:val="008F4A17"/>
    <w:rsid w:val="008F6292"/>
    <w:rsid w:val="008F735B"/>
    <w:rsid w:val="00900E0A"/>
    <w:rsid w:val="00904AB4"/>
    <w:rsid w:val="009053F3"/>
    <w:rsid w:val="009056F3"/>
    <w:rsid w:val="009061CC"/>
    <w:rsid w:val="00910AF1"/>
    <w:rsid w:val="009112AF"/>
    <w:rsid w:val="009116F1"/>
    <w:rsid w:val="00914916"/>
    <w:rsid w:val="00915658"/>
    <w:rsid w:val="00917598"/>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68"/>
    <w:rsid w:val="009545ED"/>
    <w:rsid w:val="00957A96"/>
    <w:rsid w:val="00962A2B"/>
    <w:rsid w:val="00962F63"/>
    <w:rsid w:val="00966025"/>
    <w:rsid w:val="00966ADD"/>
    <w:rsid w:val="00966D09"/>
    <w:rsid w:val="009703A5"/>
    <w:rsid w:val="009705DD"/>
    <w:rsid w:val="00970EFE"/>
    <w:rsid w:val="009713F9"/>
    <w:rsid w:val="00972052"/>
    <w:rsid w:val="00972683"/>
    <w:rsid w:val="0097474B"/>
    <w:rsid w:val="009751CF"/>
    <w:rsid w:val="009777F6"/>
    <w:rsid w:val="00981AF9"/>
    <w:rsid w:val="00982486"/>
    <w:rsid w:val="0098763E"/>
    <w:rsid w:val="009906ED"/>
    <w:rsid w:val="0099423E"/>
    <w:rsid w:val="009955AD"/>
    <w:rsid w:val="00997117"/>
    <w:rsid w:val="009A2065"/>
    <w:rsid w:val="009A455F"/>
    <w:rsid w:val="009A46B7"/>
    <w:rsid w:val="009A4DA9"/>
    <w:rsid w:val="009A7040"/>
    <w:rsid w:val="009B0D29"/>
    <w:rsid w:val="009B1446"/>
    <w:rsid w:val="009B28E6"/>
    <w:rsid w:val="009B4666"/>
    <w:rsid w:val="009B466E"/>
    <w:rsid w:val="009B6B70"/>
    <w:rsid w:val="009C1693"/>
    <w:rsid w:val="009C2DEB"/>
    <w:rsid w:val="009C4BBE"/>
    <w:rsid w:val="009C75B3"/>
    <w:rsid w:val="009D1392"/>
    <w:rsid w:val="009D2DD2"/>
    <w:rsid w:val="009D3F80"/>
    <w:rsid w:val="009D435C"/>
    <w:rsid w:val="009D4EFE"/>
    <w:rsid w:val="009D51E7"/>
    <w:rsid w:val="009D5351"/>
    <w:rsid w:val="009D5BDB"/>
    <w:rsid w:val="009D6089"/>
    <w:rsid w:val="009D69A8"/>
    <w:rsid w:val="009D77C2"/>
    <w:rsid w:val="009E0DBC"/>
    <w:rsid w:val="009E1061"/>
    <w:rsid w:val="009E2496"/>
    <w:rsid w:val="009E36DE"/>
    <w:rsid w:val="009E3F61"/>
    <w:rsid w:val="009E40B5"/>
    <w:rsid w:val="009E64C6"/>
    <w:rsid w:val="009E68F5"/>
    <w:rsid w:val="009F2C3B"/>
    <w:rsid w:val="009F7528"/>
    <w:rsid w:val="00A04DBA"/>
    <w:rsid w:val="00A07252"/>
    <w:rsid w:val="00A20969"/>
    <w:rsid w:val="00A223AF"/>
    <w:rsid w:val="00A22CEE"/>
    <w:rsid w:val="00A24555"/>
    <w:rsid w:val="00A24A11"/>
    <w:rsid w:val="00A33973"/>
    <w:rsid w:val="00A421D0"/>
    <w:rsid w:val="00A42491"/>
    <w:rsid w:val="00A4610A"/>
    <w:rsid w:val="00A53356"/>
    <w:rsid w:val="00A557F8"/>
    <w:rsid w:val="00A60CA1"/>
    <w:rsid w:val="00A622A1"/>
    <w:rsid w:val="00A6407E"/>
    <w:rsid w:val="00A6582A"/>
    <w:rsid w:val="00A67D39"/>
    <w:rsid w:val="00A70398"/>
    <w:rsid w:val="00A71FED"/>
    <w:rsid w:val="00A72423"/>
    <w:rsid w:val="00A73F31"/>
    <w:rsid w:val="00A740D7"/>
    <w:rsid w:val="00A748F9"/>
    <w:rsid w:val="00A75AC3"/>
    <w:rsid w:val="00A77524"/>
    <w:rsid w:val="00A828D1"/>
    <w:rsid w:val="00A83334"/>
    <w:rsid w:val="00A851BF"/>
    <w:rsid w:val="00A8736A"/>
    <w:rsid w:val="00A92A94"/>
    <w:rsid w:val="00A93890"/>
    <w:rsid w:val="00A93BCA"/>
    <w:rsid w:val="00A93CC0"/>
    <w:rsid w:val="00AA2130"/>
    <w:rsid w:val="00AA376D"/>
    <w:rsid w:val="00AA49CC"/>
    <w:rsid w:val="00AA6679"/>
    <w:rsid w:val="00AB1513"/>
    <w:rsid w:val="00AB1E0F"/>
    <w:rsid w:val="00AB1FDF"/>
    <w:rsid w:val="00AB225F"/>
    <w:rsid w:val="00AB2CD2"/>
    <w:rsid w:val="00AB3102"/>
    <w:rsid w:val="00AB5409"/>
    <w:rsid w:val="00AB7F2E"/>
    <w:rsid w:val="00AC0544"/>
    <w:rsid w:val="00AC230F"/>
    <w:rsid w:val="00AC253B"/>
    <w:rsid w:val="00AC5BBA"/>
    <w:rsid w:val="00AC6AD4"/>
    <w:rsid w:val="00AC6E1D"/>
    <w:rsid w:val="00AD4421"/>
    <w:rsid w:val="00AD6DA5"/>
    <w:rsid w:val="00AD6FE7"/>
    <w:rsid w:val="00AE084F"/>
    <w:rsid w:val="00AE4DAF"/>
    <w:rsid w:val="00AE5EEE"/>
    <w:rsid w:val="00AE6AA2"/>
    <w:rsid w:val="00AF19B0"/>
    <w:rsid w:val="00AF4780"/>
    <w:rsid w:val="00AF4AAD"/>
    <w:rsid w:val="00B01940"/>
    <w:rsid w:val="00B031CC"/>
    <w:rsid w:val="00B03D54"/>
    <w:rsid w:val="00B04A25"/>
    <w:rsid w:val="00B05439"/>
    <w:rsid w:val="00B12937"/>
    <w:rsid w:val="00B13392"/>
    <w:rsid w:val="00B14118"/>
    <w:rsid w:val="00B14F5D"/>
    <w:rsid w:val="00B150BC"/>
    <w:rsid w:val="00B17538"/>
    <w:rsid w:val="00B20412"/>
    <w:rsid w:val="00B21CD5"/>
    <w:rsid w:val="00B23FE1"/>
    <w:rsid w:val="00B24190"/>
    <w:rsid w:val="00B242F4"/>
    <w:rsid w:val="00B25520"/>
    <w:rsid w:val="00B25EF1"/>
    <w:rsid w:val="00B26451"/>
    <w:rsid w:val="00B2683C"/>
    <w:rsid w:val="00B275FE"/>
    <w:rsid w:val="00B27BD1"/>
    <w:rsid w:val="00B3098D"/>
    <w:rsid w:val="00B41AC3"/>
    <w:rsid w:val="00B4290E"/>
    <w:rsid w:val="00B42BFA"/>
    <w:rsid w:val="00B45C34"/>
    <w:rsid w:val="00B46DB2"/>
    <w:rsid w:val="00B50334"/>
    <w:rsid w:val="00B52253"/>
    <w:rsid w:val="00B53ABB"/>
    <w:rsid w:val="00B53CA1"/>
    <w:rsid w:val="00B54144"/>
    <w:rsid w:val="00B56424"/>
    <w:rsid w:val="00B56805"/>
    <w:rsid w:val="00B611B2"/>
    <w:rsid w:val="00B613E7"/>
    <w:rsid w:val="00B61CEA"/>
    <w:rsid w:val="00B64E89"/>
    <w:rsid w:val="00B6641B"/>
    <w:rsid w:val="00B6683F"/>
    <w:rsid w:val="00B707C3"/>
    <w:rsid w:val="00B70C66"/>
    <w:rsid w:val="00B72412"/>
    <w:rsid w:val="00B73715"/>
    <w:rsid w:val="00B7572F"/>
    <w:rsid w:val="00B776E7"/>
    <w:rsid w:val="00B83A01"/>
    <w:rsid w:val="00B907B6"/>
    <w:rsid w:val="00B909DA"/>
    <w:rsid w:val="00B93C92"/>
    <w:rsid w:val="00B93CB3"/>
    <w:rsid w:val="00B965B9"/>
    <w:rsid w:val="00BA026D"/>
    <w:rsid w:val="00BA13C6"/>
    <w:rsid w:val="00BA235C"/>
    <w:rsid w:val="00BA610F"/>
    <w:rsid w:val="00BA7F25"/>
    <w:rsid w:val="00BB1FCA"/>
    <w:rsid w:val="00BB43DF"/>
    <w:rsid w:val="00BB6E10"/>
    <w:rsid w:val="00BB77DA"/>
    <w:rsid w:val="00BC0CC7"/>
    <w:rsid w:val="00BC17C5"/>
    <w:rsid w:val="00BC2B3F"/>
    <w:rsid w:val="00BC2E45"/>
    <w:rsid w:val="00BC4A5F"/>
    <w:rsid w:val="00BC50EC"/>
    <w:rsid w:val="00BC5EEE"/>
    <w:rsid w:val="00BC72DC"/>
    <w:rsid w:val="00BD2E52"/>
    <w:rsid w:val="00BD3C09"/>
    <w:rsid w:val="00BD4C0B"/>
    <w:rsid w:val="00BD74A6"/>
    <w:rsid w:val="00BE2EB8"/>
    <w:rsid w:val="00BE3C27"/>
    <w:rsid w:val="00BE4E2A"/>
    <w:rsid w:val="00BF041F"/>
    <w:rsid w:val="00BF4637"/>
    <w:rsid w:val="00BF5DD8"/>
    <w:rsid w:val="00C028FC"/>
    <w:rsid w:val="00C0611D"/>
    <w:rsid w:val="00C0711A"/>
    <w:rsid w:val="00C10B6A"/>
    <w:rsid w:val="00C12AA4"/>
    <w:rsid w:val="00C15027"/>
    <w:rsid w:val="00C15A76"/>
    <w:rsid w:val="00C1644C"/>
    <w:rsid w:val="00C20929"/>
    <w:rsid w:val="00C21BC9"/>
    <w:rsid w:val="00C22AFA"/>
    <w:rsid w:val="00C23834"/>
    <w:rsid w:val="00C23B9A"/>
    <w:rsid w:val="00C25BAA"/>
    <w:rsid w:val="00C25E7A"/>
    <w:rsid w:val="00C32BF4"/>
    <w:rsid w:val="00C34698"/>
    <w:rsid w:val="00C353EF"/>
    <w:rsid w:val="00C3672F"/>
    <w:rsid w:val="00C40542"/>
    <w:rsid w:val="00C42D87"/>
    <w:rsid w:val="00C444F3"/>
    <w:rsid w:val="00C4742C"/>
    <w:rsid w:val="00C47724"/>
    <w:rsid w:val="00C5285E"/>
    <w:rsid w:val="00C56DD7"/>
    <w:rsid w:val="00C63139"/>
    <w:rsid w:val="00C64B27"/>
    <w:rsid w:val="00C67790"/>
    <w:rsid w:val="00C6780F"/>
    <w:rsid w:val="00C83A45"/>
    <w:rsid w:val="00C85CAB"/>
    <w:rsid w:val="00C85E87"/>
    <w:rsid w:val="00C917EF"/>
    <w:rsid w:val="00C9218A"/>
    <w:rsid w:val="00C95BBD"/>
    <w:rsid w:val="00C979F9"/>
    <w:rsid w:val="00CB0B89"/>
    <w:rsid w:val="00CB0D30"/>
    <w:rsid w:val="00CB298D"/>
    <w:rsid w:val="00CB4038"/>
    <w:rsid w:val="00CB70EE"/>
    <w:rsid w:val="00CC02AF"/>
    <w:rsid w:val="00CC23E7"/>
    <w:rsid w:val="00CC463F"/>
    <w:rsid w:val="00CC7E61"/>
    <w:rsid w:val="00CD3D7E"/>
    <w:rsid w:val="00CD7683"/>
    <w:rsid w:val="00CE2D6D"/>
    <w:rsid w:val="00CE3642"/>
    <w:rsid w:val="00CE4386"/>
    <w:rsid w:val="00CE4433"/>
    <w:rsid w:val="00CE51FD"/>
    <w:rsid w:val="00CE6A98"/>
    <w:rsid w:val="00CE785D"/>
    <w:rsid w:val="00CF012C"/>
    <w:rsid w:val="00CF0629"/>
    <w:rsid w:val="00CF1CDD"/>
    <w:rsid w:val="00CF72BE"/>
    <w:rsid w:val="00CF78FD"/>
    <w:rsid w:val="00CF7FEC"/>
    <w:rsid w:val="00D00A05"/>
    <w:rsid w:val="00D02D1F"/>
    <w:rsid w:val="00D03634"/>
    <w:rsid w:val="00D0548F"/>
    <w:rsid w:val="00D062D3"/>
    <w:rsid w:val="00D071D6"/>
    <w:rsid w:val="00D07E75"/>
    <w:rsid w:val="00D11E0F"/>
    <w:rsid w:val="00D139A2"/>
    <w:rsid w:val="00D163FA"/>
    <w:rsid w:val="00D25708"/>
    <w:rsid w:val="00D26863"/>
    <w:rsid w:val="00D2717B"/>
    <w:rsid w:val="00D30995"/>
    <w:rsid w:val="00D32401"/>
    <w:rsid w:val="00D33017"/>
    <w:rsid w:val="00D3310F"/>
    <w:rsid w:val="00D35C1D"/>
    <w:rsid w:val="00D366F8"/>
    <w:rsid w:val="00D37010"/>
    <w:rsid w:val="00D412B8"/>
    <w:rsid w:val="00D43F9B"/>
    <w:rsid w:val="00D47CC9"/>
    <w:rsid w:val="00D52941"/>
    <w:rsid w:val="00D52D1B"/>
    <w:rsid w:val="00D570BA"/>
    <w:rsid w:val="00D61D57"/>
    <w:rsid w:val="00D63066"/>
    <w:rsid w:val="00D770A5"/>
    <w:rsid w:val="00D8606A"/>
    <w:rsid w:val="00D9144F"/>
    <w:rsid w:val="00D941F2"/>
    <w:rsid w:val="00D948E8"/>
    <w:rsid w:val="00D9710F"/>
    <w:rsid w:val="00DA381D"/>
    <w:rsid w:val="00DA6678"/>
    <w:rsid w:val="00DA6F54"/>
    <w:rsid w:val="00DB0585"/>
    <w:rsid w:val="00DB258D"/>
    <w:rsid w:val="00DB3AB9"/>
    <w:rsid w:val="00DB55A1"/>
    <w:rsid w:val="00DB595B"/>
    <w:rsid w:val="00DC5C1E"/>
    <w:rsid w:val="00DD03E9"/>
    <w:rsid w:val="00DE0640"/>
    <w:rsid w:val="00DE149D"/>
    <w:rsid w:val="00DE1C02"/>
    <w:rsid w:val="00DE214E"/>
    <w:rsid w:val="00DE3DA3"/>
    <w:rsid w:val="00DE4170"/>
    <w:rsid w:val="00DE4F43"/>
    <w:rsid w:val="00DE6269"/>
    <w:rsid w:val="00DE721B"/>
    <w:rsid w:val="00DF5D5D"/>
    <w:rsid w:val="00DF6B1E"/>
    <w:rsid w:val="00E011E8"/>
    <w:rsid w:val="00E0178B"/>
    <w:rsid w:val="00E01AEA"/>
    <w:rsid w:val="00E01C03"/>
    <w:rsid w:val="00E02753"/>
    <w:rsid w:val="00E030CF"/>
    <w:rsid w:val="00E03315"/>
    <w:rsid w:val="00E036F7"/>
    <w:rsid w:val="00E058F8"/>
    <w:rsid w:val="00E117BD"/>
    <w:rsid w:val="00E120E9"/>
    <w:rsid w:val="00E14BD5"/>
    <w:rsid w:val="00E15191"/>
    <w:rsid w:val="00E15378"/>
    <w:rsid w:val="00E154B4"/>
    <w:rsid w:val="00E1583C"/>
    <w:rsid w:val="00E167A5"/>
    <w:rsid w:val="00E169B2"/>
    <w:rsid w:val="00E16AC6"/>
    <w:rsid w:val="00E16D98"/>
    <w:rsid w:val="00E20142"/>
    <w:rsid w:val="00E2187E"/>
    <w:rsid w:val="00E221A0"/>
    <w:rsid w:val="00E235F6"/>
    <w:rsid w:val="00E26F7A"/>
    <w:rsid w:val="00E27227"/>
    <w:rsid w:val="00E30249"/>
    <w:rsid w:val="00E31260"/>
    <w:rsid w:val="00E320B0"/>
    <w:rsid w:val="00E36888"/>
    <w:rsid w:val="00E373D3"/>
    <w:rsid w:val="00E42BB2"/>
    <w:rsid w:val="00E45B80"/>
    <w:rsid w:val="00E45F11"/>
    <w:rsid w:val="00E51429"/>
    <w:rsid w:val="00E5314F"/>
    <w:rsid w:val="00E57A80"/>
    <w:rsid w:val="00E6068D"/>
    <w:rsid w:val="00E6161F"/>
    <w:rsid w:val="00E636AF"/>
    <w:rsid w:val="00E64136"/>
    <w:rsid w:val="00E64677"/>
    <w:rsid w:val="00E71E04"/>
    <w:rsid w:val="00E72B37"/>
    <w:rsid w:val="00E7436F"/>
    <w:rsid w:val="00E75B24"/>
    <w:rsid w:val="00E76C4C"/>
    <w:rsid w:val="00E80D18"/>
    <w:rsid w:val="00E87788"/>
    <w:rsid w:val="00E90883"/>
    <w:rsid w:val="00E934BC"/>
    <w:rsid w:val="00E9456A"/>
    <w:rsid w:val="00E96EF2"/>
    <w:rsid w:val="00EA0D5C"/>
    <w:rsid w:val="00EA0DB0"/>
    <w:rsid w:val="00EA7350"/>
    <w:rsid w:val="00EB0753"/>
    <w:rsid w:val="00EB3717"/>
    <w:rsid w:val="00EB47E0"/>
    <w:rsid w:val="00EB69BA"/>
    <w:rsid w:val="00EC2763"/>
    <w:rsid w:val="00EC3993"/>
    <w:rsid w:val="00EC6671"/>
    <w:rsid w:val="00EC7187"/>
    <w:rsid w:val="00ED0922"/>
    <w:rsid w:val="00ED1285"/>
    <w:rsid w:val="00ED1D3C"/>
    <w:rsid w:val="00ED1DAB"/>
    <w:rsid w:val="00ED295E"/>
    <w:rsid w:val="00ED2C0F"/>
    <w:rsid w:val="00ED48B5"/>
    <w:rsid w:val="00EE1739"/>
    <w:rsid w:val="00EE214F"/>
    <w:rsid w:val="00EE5544"/>
    <w:rsid w:val="00EE6C53"/>
    <w:rsid w:val="00EE6D29"/>
    <w:rsid w:val="00EF31D8"/>
    <w:rsid w:val="00EF631B"/>
    <w:rsid w:val="00EF6663"/>
    <w:rsid w:val="00EF6919"/>
    <w:rsid w:val="00EF6BDD"/>
    <w:rsid w:val="00EF6E4E"/>
    <w:rsid w:val="00EF73CA"/>
    <w:rsid w:val="00F000E1"/>
    <w:rsid w:val="00F02088"/>
    <w:rsid w:val="00F04E71"/>
    <w:rsid w:val="00F04F38"/>
    <w:rsid w:val="00F05C75"/>
    <w:rsid w:val="00F06165"/>
    <w:rsid w:val="00F10236"/>
    <w:rsid w:val="00F122AC"/>
    <w:rsid w:val="00F12324"/>
    <w:rsid w:val="00F14716"/>
    <w:rsid w:val="00F21BE7"/>
    <w:rsid w:val="00F238ED"/>
    <w:rsid w:val="00F24B81"/>
    <w:rsid w:val="00F24F5D"/>
    <w:rsid w:val="00F262DD"/>
    <w:rsid w:val="00F26A1D"/>
    <w:rsid w:val="00F27C1C"/>
    <w:rsid w:val="00F3505E"/>
    <w:rsid w:val="00F36364"/>
    <w:rsid w:val="00F372B2"/>
    <w:rsid w:val="00F415D4"/>
    <w:rsid w:val="00F41A69"/>
    <w:rsid w:val="00F42F45"/>
    <w:rsid w:val="00F45488"/>
    <w:rsid w:val="00F46F26"/>
    <w:rsid w:val="00F5374F"/>
    <w:rsid w:val="00F56766"/>
    <w:rsid w:val="00F56CD5"/>
    <w:rsid w:val="00F616A6"/>
    <w:rsid w:val="00F624AF"/>
    <w:rsid w:val="00F72EAC"/>
    <w:rsid w:val="00F73899"/>
    <w:rsid w:val="00F75F47"/>
    <w:rsid w:val="00F76BD2"/>
    <w:rsid w:val="00F81389"/>
    <w:rsid w:val="00F81B20"/>
    <w:rsid w:val="00F85676"/>
    <w:rsid w:val="00F86C73"/>
    <w:rsid w:val="00F87CBC"/>
    <w:rsid w:val="00F905BF"/>
    <w:rsid w:val="00F90B33"/>
    <w:rsid w:val="00FA2888"/>
    <w:rsid w:val="00FA2B79"/>
    <w:rsid w:val="00FA5295"/>
    <w:rsid w:val="00FB08FA"/>
    <w:rsid w:val="00FB2094"/>
    <w:rsid w:val="00FB2792"/>
    <w:rsid w:val="00FB4BDD"/>
    <w:rsid w:val="00FB6F22"/>
    <w:rsid w:val="00FC1093"/>
    <w:rsid w:val="00FC3384"/>
    <w:rsid w:val="00FC7F2B"/>
    <w:rsid w:val="00FD44EC"/>
    <w:rsid w:val="00FD6B79"/>
    <w:rsid w:val="00FE2133"/>
    <w:rsid w:val="00FE2C9A"/>
    <w:rsid w:val="00FE3272"/>
    <w:rsid w:val="00FE35E3"/>
    <w:rsid w:val="00FE3D43"/>
    <w:rsid w:val="00FE5C5D"/>
    <w:rsid w:val="00FE615E"/>
    <w:rsid w:val="00FF08AB"/>
    <w:rsid w:val="00FF3145"/>
    <w:rsid w:val="00FF5E14"/>
    <w:rsid w:val="00FF67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4B1EACD0"/>
  <w15:docId w15:val="{D257C570-9E9D-4E45-901C-CAE855E73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B4"/>
    <w:pPr>
      <w:widowControl w:val="0"/>
    </w:pPr>
  </w:style>
  <w:style w:type="paragraph" w:styleId="1">
    <w:name w:val="heading 1"/>
    <w:aliases w:val="NMP Heading 1,H1,h1,1st level"/>
    <w:basedOn w:val="a"/>
    <w:next w:val="a"/>
    <w:link w:val="10"/>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ead2A,2,H2,h2,DO NOT USE_h2,h21,UNDERRUBRIK 1-2,2nd level,l2,Header 2"/>
    <w:basedOn w:val="a"/>
    <w:next w:val="a"/>
    <w:link w:val="20"/>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3">
    <w:name w:val="heading 3"/>
    <w:aliases w:val="Underrubrik2,H3,h3,3"/>
    <w:basedOn w:val="a"/>
    <w:next w:val="a"/>
    <w:link w:val="30"/>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4">
    <w:name w:val="heading 4"/>
    <w:aliases w:val="h4,H4,H41,h41,H42,h42,H43,h43,H411,h411,H421,h421,H44,h44,H412,h412,H422,h422,H431,h431,H45,h45,H413,h413,H423,h423,H432,h432,H46,h46,H47,h47"/>
    <w:basedOn w:val="a"/>
    <w:next w:val="a"/>
    <w:link w:val="40"/>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50">
    <w:name w:val="heading 5"/>
    <w:aliases w:val="h5,Heading5"/>
    <w:basedOn w:val="a"/>
    <w:next w:val="a"/>
    <w:link w:val="51"/>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6">
    <w:name w:val="heading 6"/>
    <w:basedOn w:val="a"/>
    <w:next w:val="a"/>
    <w:link w:val="60"/>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7">
    <w:name w:val="heading 7"/>
    <w:basedOn w:val="a"/>
    <w:next w:val="a"/>
    <w:link w:val="70"/>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8">
    <w:name w:val="heading 8"/>
    <w:basedOn w:val="a"/>
    <w:next w:val="a"/>
    <w:link w:val="80"/>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9">
    <w:name w:val="heading 9"/>
    <w:basedOn w:val="a"/>
    <w:next w:val="a"/>
    <w:link w:val="90"/>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4"/>
    <w:uiPriority w:val="34"/>
    <w:qFormat/>
    <w:rsid w:val="006D7412"/>
    <w:pPr>
      <w:ind w:leftChars="200" w:left="480"/>
    </w:pPr>
  </w:style>
  <w:style w:type="character" w:customStyle="1" w:styleId="10">
    <w:name w:val="標題 1 字元"/>
    <w:aliases w:val="NMP Heading 1 字元,H1 字元,h1 字元,1st level 字元"/>
    <w:basedOn w:val="a0"/>
    <w:link w:val="1"/>
    <w:uiPriority w:val="9"/>
    <w:rsid w:val="00C1644C"/>
    <w:rPr>
      <w:rFonts w:asciiTheme="majorHAnsi" w:eastAsiaTheme="majorEastAsia" w:hAnsiTheme="majorHAnsi" w:cstheme="majorBidi"/>
      <w:b/>
      <w:bCs/>
      <w:kern w:val="52"/>
      <w:sz w:val="52"/>
      <w:szCs w:val="52"/>
    </w:rPr>
  </w:style>
  <w:style w:type="paragraph" w:styleId="a5">
    <w:name w:val="Title"/>
    <w:basedOn w:val="a"/>
    <w:next w:val="a"/>
    <w:link w:val="a6"/>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a6">
    <w:name w:val="標題 字元"/>
    <w:basedOn w:val="a0"/>
    <w:link w:val="a5"/>
    <w:uiPriority w:val="10"/>
    <w:rsid w:val="00FE2133"/>
    <w:rPr>
      <w:rFonts w:asciiTheme="majorHAnsi" w:eastAsia="Times New Roman" w:hAnsiTheme="majorHAnsi" w:cstheme="majorBidi"/>
      <w:b/>
      <w:bCs/>
      <w:sz w:val="32"/>
      <w:szCs w:val="32"/>
    </w:rPr>
  </w:style>
  <w:style w:type="character" w:customStyle="1" w:styleId="20">
    <w:name w:val="標題 2 字元"/>
    <w:aliases w:val="Head2A 字元,2 字元,H2 字元,h2 字元,DO NOT USE_h2 字元,h21 字元,UNDERRUBRIK 1-2 字元,2nd level 字元,l2 字元,Header 2 字元"/>
    <w:basedOn w:val="a0"/>
    <w:link w:val="2"/>
    <w:rsid w:val="009C2DEB"/>
    <w:rPr>
      <w:rFonts w:ascii="Arial" w:eastAsia="MS Mincho" w:hAnsi="Arial" w:cs="Times New Roman"/>
      <w:b/>
      <w:kern w:val="0"/>
      <w:sz w:val="22"/>
      <w:lang w:val="en-GB" w:eastAsia="en-US"/>
    </w:rPr>
  </w:style>
  <w:style w:type="character" w:customStyle="1" w:styleId="30">
    <w:name w:val="標題 3 字元"/>
    <w:aliases w:val="Underrubrik2 字元,H3 字元,h3 字元,3 字元"/>
    <w:basedOn w:val="a0"/>
    <w:link w:val="3"/>
    <w:rsid w:val="009C2DEB"/>
    <w:rPr>
      <w:rFonts w:ascii="Arial" w:eastAsia="MS Mincho" w:hAnsi="Arial" w:cs="Times New Roman"/>
      <w:b/>
      <w:kern w:val="0"/>
      <w:sz w:val="20"/>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957A96"/>
    <w:rPr>
      <w:rFonts w:ascii="Arial" w:eastAsia="MS Mincho" w:hAnsi="Arial" w:cs="Times New Roman"/>
      <w:b/>
      <w:kern w:val="0"/>
      <w:sz w:val="20"/>
      <w:szCs w:val="20"/>
      <w:lang w:val="en-GB" w:eastAsia="en-US"/>
    </w:rPr>
  </w:style>
  <w:style w:type="character" w:customStyle="1" w:styleId="51">
    <w:name w:val="標題 5 字元"/>
    <w:aliases w:val="h5 字元,Heading5 字元"/>
    <w:basedOn w:val="a0"/>
    <w:link w:val="50"/>
    <w:rsid w:val="009C2DEB"/>
    <w:rPr>
      <w:rFonts w:ascii="Arial" w:eastAsia="MS Mincho" w:hAnsi="Arial" w:cs="Arial"/>
      <w:b/>
      <w:bCs/>
      <w:i/>
      <w:iCs/>
      <w:kern w:val="0"/>
      <w:sz w:val="20"/>
      <w:szCs w:val="20"/>
      <w:lang w:val="en-GB" w:eastAsia="en-US"/>
    </w:rPr>
  </w:style>
  <w:style w:type="character" w:customStyle="1" w:styleId="60">
    <w:name w:val="標題 6 字元"/>
    <w:basedOn w:val="a0"/>
    <w:link w:val="6"/>
    <w:rsid w:val="009C2DEB"/>
    <w:rPr>
      <w:rFonts w:ascii="Arial" w:eastAsia="MS Mincho" w:hAnsi="Arial" w:cs="Arial"/>
      <w:iCs/>
      <w:kern w:val="0"/>
      <w:sz w:val="20"/>
      <w:szCs w:val="20"/>
      <w:lang w:val="en-GB" w:eastAsia="en-US"/>
    </w:rPr>
  </w:style>
  <w:style w:type="character" w:customStyle="1" w:styleId="70">
    <w:name w:val="標題 7 字元"/>
    <w:basedOn w:val="a0"/>
    <w:link w:val="7"/>
    <w:rsid w:val="009C2DEB"/>
    <w:rPr>
      <w:rFonts w:ascii="Arial" w:eastAsia="MS Mincho" w:hAnsi="Arial" w:cs="Arial"/>
      <w:i/>
      <w:iCs/>
      <w:kern w:val="0"/>
      <w:sz w:val="20"/>
      <w:szCs w:val="20"/>
      <w:lang w:val="en-GB" w:eastAsia="en-US"/>
    </w:rPr>
  </w:style>
  <w:style w:type="character" w:customStyle="1" w:styleId="80">
    <w:name w:val="標題 8 字元"/>
    <w:basedOn w:val="a0"/>
    <w:link w:val="8"/>
    <w:rsid w:val="009C2DEB"/>
    <w:rPr>
      <w:rFonts w:ascii="Helvetica" w:eastAsia="MS Mincho" w:hAnsi="Helvetica" w:cs="Times New Roman"/>
      <w:bCs/>
      <w:iCs/>
      <w:kern w:val="0"/>
      <w:sz w:val="20"/>
      <w:szCs w:val="20"/>
      <w:lang w:val="en-GB" w:eastAsia="en-US"/>
    </w:rPr>
  </w:style>
  <w:style w:type="character" w:customStyle="1" w:styleId="90">
    <w:name w:val="標題 9 字元"/>
    <w:basedOn w:val="a0"/>
    <w:link w:val="9"/>
    <w:rsid w:val="009C2DEB"/>
    <w:rPr>
      <w:rFonts w:ascii="Helvetica" w:eastAsia="MS Mincho" w:hAnsi="Helvetica" w:cs="Times New Roman"/>
      <w:i/>
      <w:iCs/>
      <w:kern w:val="0"/>
      <w:sz w:val="20"/>
      <w:szCs w:val="20"/>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unhideWhenUsed/>
    <w:rsid w:val="00B56805"/>
    <w:pPr>
      <w:tabs>
        <w:tab w:val="center" w:pos="4153"/>
        <w:tab w:val="right" w:pos="8306"/>
      </w:tabs>
      <w:snapToGrid w:val="0"/>
    </w:pPr>
    <w:rPr>
      <w:sz w:val="20"/>
      <w:szCs w:val="20"/>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B56805"/>
    <w:rPr>
      <w:sz w:val="20"/>
      <w:szCs w:val="20"/>
    </w:rPr>
  </w:style>
  <w:style w:type="paragraph" w:styleId="a9">
    <w:name w:val="footer"/>
    <w:basedOn w:val="a"/>
    <w:link w:val="aa"/>
    <w:uiPriority w:val="99"/>
    <w:unhideWhenUsed/>
    <w:rsid w:val="00B56805"/>
    <w:pPr>
      <w:tabs>
        <w:tab w:val="center" w:pos="4153"/>
        <w:tab w:val="right" w:pos="8306"/>
      </w:tabs>
      <w:snapToGrid w:val="0"/>
    </w:pPr>
    <w:rPr>
      <w:sz w:val="20"/>
      <w:szCs w:val="20"/>
    </w:rPr>
  </w:style>
  <w:style w:type="character" w:customStyle="1" w:styleId="aa">
    <w:name w:val="頁尾 字元"/>
    <w:basedOn w:val="a0"/>
    <w:link w:val="a9"/>
    <w:uiPriority w:val="99"/>
    <w:rsid w:val="00B56805"/>
    <w:rPr>
      <w:sz w:val="20"/>
      <w:szCs w:val="20"/>
    </w:rPr>
  </w:style>
  <w:style w:type="paragraph" w:styleId="ab">
    <w:name w:val="Balloon Text"/>
    <w:basedOn w:val="a"/>
    <w:link w:val="ac"/>
    <w:uiPriority w:val="99"/>
    <w:semiHidden/>
    <w:unhideWhenUsed/>
    <w:rsid w:val="00EA0D5C"/>
    <w:rPr>
      <w:rFonts w:asciiTheme="majorHAnsi" w:eastAsiaTheme="majorEastAsia" w:hAnsiTheme="majorHAnsi" w:cstheme="majorBidi"/>
      <w:sz w:val="16"/>
      <w:szCs w:val="16"/>
    </w:rPr>
  </w:style>
  <w:style w:type="character" w:customStyle="1" w:styleId="ac">
    <w:name w:val="註解方塊文字 字元"/>
    <w:basedOn w:val="a0"/>
    <w:link w:val="ab"/>
    <w:uiPriority w:val="99"/>
    <w:semiHidden/>
    <w:rsid w:val="00EA0D5C"/>
    <w:rPr>
      <w:rFonts w:asciiTheme="majorHAnsi" w:eastAsiaTheme="majorEastAsia" w:hAnsiTheme="majorHAnsi" w:cstheme="majorBidi"/>
      <w:sz w:val="16"/>
      <w:szCs w:val="16"/>
    </w:rPr>
  </w:style>
  <w:style w:type="paragraph" w:customStyle="1" w:styleId="Figure">
    <w:name w:val="Figure"/>
    <w:basedOn w:val="a"/>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ad">
    <w:name w:val="caption"/>
    <w:aliases w:val="cap"/>
    <w:basedOn w:val="a"/>
    <w:next w:val="a"/>
    <w:link w:val="ae"/>
    <w:autoRedefine/>
    <w:qFormat/>
    <w:rsid w:val="008576CF"/>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af">
    <w:name w:val="Hyperlink"/>
    <w:basedOn w:val="a0"/>
    <w:uiPriority w:val="99"/>
    <w:rsid w:val="00E45B80"/>
    <w:rPr>
      <w:color w:val="0000FF"/>
      <w:u w:val="single"/>
    </w:rPr>
  </w:style>
  <w:style w:type="paragraph" w:styleId="5">
    <w:name w:val="List Bullet 5"/>
    <w:basedOn w:val="a"/>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af0">
    <w:name w:val="Placeholder Text"/>
    <w:basedOn w:val="a0"/>
    <w:uiPriority w:val="99"/>
    <w:semiHidden/>
    <w:rsid w:val="00FA5295"/>
    <w:rPr>
      <w:color w:val="808080"/>
    </w:rPr>
  </w:style>
  <w:style w:type="character" w:styleId="af1">
    <w:name w:val="Book Title"/>
    <w:basedOn w:val="a0"/>
    <w:uiPriority w:val="33"/>
    <w:qFormat/>
    <w:rsid w:val="00055DC3"/>
    <w:rPr>
      <w:b/>
      <w:bCs/>
      <w:i/>
      <w:iCs/>
      <w:spacing w:val="5"/>
    </w:rPr>
  </w:style>
  <w:style w:type="paragraph" w:styleId="Web">
    <w:name w:val="Normal (Web)"/>
    <w:basedOn w:val="a"/>
    <w:uiPriority w:val="99"/>
    <w:semiHidden/>
    <w:unhideWhenUsed/>
    <w:rsid w:val="006B4EB3"/>
    <w:pPr>
      <w:widowControl/>
      <w:spacing w:before="100" w:beforeAutospacing="1" w:after="100" w:afterAutospacing="1"/>
    </w:pPr>
    <w:rPr>
      <w:rFonts w:ascii="新細明體" w:eastAsia="新細明體" w:hAnsi="新細明體" w:cs="新細明體"/>
      <w:kern w:val="0"/>
      <w:szCs w:val="24"/>
    </w:rPr>
  </w:style>
  <w:style w:type="paragraph" w:customStyle="1" w:styleId="B1">
    <w:name w:val="B1"/>
    <w:basedOn w:val="af2"/>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D07E75"/>
    <w:pPr>
      <w:ind w:leftChars="200" w:left="100" w:hangingChars="200" w:hanging="200"/>
      <w:contextualSpacing/>
    </w:pPr>
  </w:style>
  <w:style w:type="character" w:customStyle="1" w:styleId="a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3"/>
    <w:uiPriority w:val="34"/>
    <w:qFormat/>
    <w:rsid w:val="003A795F"/>
  </w:style>
  <w:style w:type="table" w:styleId="af3">
    <w:name w:val="Table Grid"/>
    <w:basedOn w:val="a1"/>
    <w:rsid w:val="003A795F"/>
    <w:rPr>
      <w:rFonts w:ascii="Times New Roman" w:eastAsia="新細明體"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標號 字元"/>
    <w:aliases w:val="cap 字元"/>
    <w:link w:val="ad"/>
    <w:rsid w:val="008576CF"/>
    <w:rPr>
      <w:rFonts w:ascii="Times New Roman" w:eastAsia="MS Mincho" w:hAnsi="Times New Roman" w:cs="Times New Roman"/>
      <w:b/>
      <w:bCs/>
      <w:kern w:val="0"/>
      <w:sz w:val="20"/>
      <w:szCs w:val="20"/>
      <w:lang w:val="en-GB" w:eastAsia="en-US"/>
    </w:rPr>
  </w:style>
  <w:style w:type="character" w:styleId="af4">
    <w:name w:val="annotation reference"/>
    <w:semiHidden/>
    <w:rsid w:val="00B275FE"/>
    <w:rPr>
      <w:sz w:val="16"/>
      <w:szCs w:val="16"/>
    </w:rPr>
  </w:style>
  <w:style w:type="paragraph" w:styleId="af5">
    <w:name w:val="annotation text"/>
    <w:basedOn w:val="a"/>
    <w:link w:val="af6"/>
    <w:semiHidden/>
    <w:rsid w:val="00B275FE"/>
    <w:pPr>
      <w:widowControl/>
    </w:pPr>
    <w:rPr>
      <w:rFonts w:ascii="Times" w:eastAsia="Batang" w:hAnsi="Times" w:cs="Times New Roman"/>
      <w:kern w:val="0"/>
      <w:sz w:val="20"/>
      <w:szCs w:val="20"/>
      <w:lang w:val="en-GB" w:eastAsia="en-US"/>
    </w:rPr>
  </w:style>
  <w:style w:type="character" w:customStyle="1" w:styleId="af6">
    <w:name w:val="註解文字 字元"/>
    <w:basedOn w:val="a0"/>
    <w:link w:val="af5"/>
    <w:semiHidden/>
    <w:rsid w:val="00B275FE"/>
    <w:rPr>
      <w:rFonts w:ascii="Times" w:eastAsia="Batang" w:hAnsi="Times" w:cs="Times New Roman"/>
      <w:kern w:val="0"/>
      <w:sz w:val="20"/>
      <w:szCs w:val="20"/>
      <w:lang w:val="en-GB" w:eastAsia="en-US"/>
    </w:rPr>
  </w:style>
  <w:style w:type="paragraph" w:customStyle="1" w:styleId="Observation">
    <w:name w:val="Observation"/>
    <w:basedOn w:val="a"/>
    <w:qFormat/>
    <w:rsid w:val="00DE6269"/>
    <w:pPr>
      <w:widowControl/>
      <w:numPr>
        <w:numId w:val="4"/>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rPr>
  </w:style>
  <w:style w:type="paragraph" w:styleId="af7">
    <w:name w:val="Body Text"/>
    <w:aliases w:val="bt"/>
    <w:basedOn w:val="a"/>
    <w:link w:val="af8"/>
    <w:rsid w:val="00504AEA"/>
    <w:pPr>
      <w:widowControl/>
      <w:spacing w:after="120"/>
      <w:jc w:val="both"/>
    </w:pPr>
    <w:rPr>
      <w:rFonts w:ascii="Times" w:eastAsia="Batang" w:hAnsi="Times" w:cs="Times New Roman"/>
      <w:kern w:val="0"/>
      <w:sz w:val="20"/>
      <w:szCs w:val="24"/>
      <w:lang w:val="en-GB" w:eastAsia="x-none"/>
    </w:rPr>
  </w:style>
  <w:style w:type="character" w:customStyle="1" w:styleId="af8">
    <w:name w:val="本文 字元"/>
    <w:aliases w:val="bt 字元"/>
    <w:basedOn w:val="a0"/>
    <w:link w:val="af7"/>
    <w:rsid w:val="00504AEA"/>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722676373">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1453672158">
          <w:marLeft w:val="1166"/>
          <w:marRight w:val="0"/>
          <w:marTop w:val="77"/>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sChild>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sChild>
    </w:div>
    <w:div w:id="795678274">
      <w:bodyDiv w:val="1"/>
      <w:marLeft w:val="0"/>
      <w:marRight w:val="0"/>
      <w:marTop w:val="0"/>
      <w:marBottom w:val="0"/>
      <w:divBdr>
        <w:top w:val="none" w:sz="0" w:space="0" w:color="auto"/>
        <w:left w:val="none" w:sz="0" w:space="0" w:color="auto"/>
        <w:bottom w:val="none" w:sz="0" w:space="0" w:color="auto"/>
        <w:right w:val="none" w:sz="0" w:space="0" w:color="auto"/>
      </w:divBdr>
    </w:div>
    <w:div w:id="813179102">
      <w:bodyDiv w:val="1"/>
      <w:marLeft w:val="0"/>
      <w:marRight w:val="0"/>
      <w:marTop w:val="0"/>
      <w:marBottom w:val="0"/>
      <w:divBdr>
        <w:top w:val="none" w:sz="0" w:space="0" w:color="auto"/>
        <w:left w:val="none" w:sz="0" w:space="0" w:color="auto"/>
        <w:bottom w:val="none" w:sz="0" w:space="0" w:color="auto"/>
        <w:right w:val="none" w:sz="0" w:space="0" w:color="auto"/>
      </w:divBdr>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32000218">
          <w:marLeft w:val="3240"/>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606422775">
          <w:marLeft w:val="547"/>
          <w:marRight w:val="0"/>
          <w:marTop w:val="7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253710205">
          <w:marLeft w:val="1166"/>
          <w:marRight w:val="0"/>
          <w:marTop w:val="67"/>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1660845276">
          <w:marLeft w:val="547"/>
          <w:marRight w:val="0"/>
          <w:marTop w:val="86"/>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sChild>
    </w:div>
    <w:div w:id="1311515231">
      <w:bodyDiv w:val="1"/>
      <w:marLeft w:val="0"/>
      <w:marRight w:val="0"/>
      <w:marTop w:val="0"/>
      <w:marBottom w:val="0"/>
      <w:divBdr>
        <w:top w:val="none" w:sz="0" w:space="0" w:color="auto"/>
        <w:left w:val="none" w:sz="0" w:space="0" w:color="auto"/>
        <w:bottom w:val="none" w:sz="0" w:space="0" w:color="auto"/>
        <w:right w:val="none" w:sz="0" w:space="0" w:color="auto"/>
      </w:divBdr>
      <w:divsChild>
        <w:div w:id="720246924">
          <w:marLeft w:val="547"/>
          <w:marRight w:val="0"/>
          <w:marTop w:val="0"/>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 w:id="1510218959">
      <w:bodyDiv w:val="1"/>
      <w:marLeft w:val="0"/>
      <w:marRight w:val="0"/>
      <w:marTop w:val="0"/>
      <w:marBottom w:val="0"/>
      <w:divBdr>
        <w:top w:val="none" w:sz="0" w:space="0" w:color="auto"/>
        <w:left w:val="none" w:sz="0" w:space="0" w:color="auto"/>
        <w:bottom w:val="none" w:sz="0" w:space="0" w:color="auto"/>
        <w:right w:val="none" w:sz="0" w:space="0" w:color="auto"/>
      </w:divBdr>
      <w:divsChild>
        <w:div w:id="51122498">
          <w:marLeft w:val="1166"/>
          <w:marRight w:val="0"/>
          <w:marTop w:val="77"/>
          <w:marBottom w:val="0"/>
          <w:divBdr>
            <w:top w:val="none" w:sz="0" w:space="0" w:color="auto"/>
            <w:left w:val="none" w:sz="0" w:space="0" w:color="auto"/>
            <w:bottom w:val="none" w:sz="0" w:space="0" w:color="auto"/>
            <w:right w:val="none" w:sz="0" w:space="0" w:color="auto"/>
          </w:divBdr>
        </w:div>
        <w:div w:id="187376980">
          <w:marLeft w:val="1166"/>
          <w:marRight w:val="0"/>
          <w:marTop w:val="77"/>
          <w:marBottom w:val="0"/>
          <w:divBdr>
            <w:top w:val="none" w:sz="0" w:space="0" w:color="auto"/>
            <w:left w:val="none" w:sz="0" w:space="0" w:color="auto"/>
            <w:bottom w:val="none" w:sz="0" w:space="0" w:color="auto"/>
            <w:right w:val="none" w:sz="0" w:space="0" w:color="auto"/>
          </w:divBdr>
        </w:div>
        <w:div w:id="311837155">
          <w:marLeft w:val="547"/>
          <w:marRight w:val="0"/>
          <w:marTop w:val="96"/>
          <w:marBottom w:val="0"/>
          <w:divBdr>
            <w:top w:val="none" w:sz="0" w:space="0" w:color="auto"/>
            <w:left w:val="none" w:sz="0" w:space="0" w:color="auto"/>
            <w:bottom w:val="none" w:sz="0" w:space="0" w:color="auto"/>
            <w:right w:val="none" w:sz="0" w:space="0" w:color="auto"/>
          </w:divBdr>
        </w:div>
        <w:div w:id="404954969">
          <w:marLeft w:val="547"/>
          <w:marRight w:val="0"/>
          <w:marTop w:val="96"/>
          <w:marBottom w:val="0"/>
          <w:divBdr>
            <w:top w:val="none" w:sz="0" w:space="0" w:color="auto"/>
            <w:left w:val="none" w:sz="0" w:space="0" w:color="auto"/>
            <w:bottom w:val="none" w:sz="0" w:space="0" w:color="auto"/>
            <w:right w:val="none" w:sz="0" w:space="0" w:color="auto"/>
          </w:divBdr>
        </w:div>
        <w:div w:id="506558895">
          <w:marLeft w:val="547"/>
          <w:marRight w:val="0"/>
          <w:marTop w:val="86"/>
          <w:marBottom w:val="0"/>
          <w:divBdr>
            <w:top w:val="none" w:sz="0" w:space="0" w:color="auto"/>
            <w:left w:val="none" w:sz="0" w:space="0" w:color="auto"/>
            <w:bottom w:val="none" w:sz="0" w:space="0" w:color="auto"/>
            <w:right w:val="none" w:sz="0" w:space="0" w:color="auto"/>
          </w:divBdr>
        </w:div>
        <w:div w:id="842938325">
          <w:marLeft w:val="547"/>
          <w:marRight w:val="0"/>
          <w:marTop w:val="96"/>
          <w:marBottom w:val="0"/>
          <w:divBdr>
            <w:top w:val="none" w:sz="0" w:space="0" w:color="auto"/>
            <w:left w:val="none" w:sz="0" w:space="0" w:color="auto"/>
            <w:bottom w:val="none" w:sz="0" w:space="0" w:color="auto"/>
            <w:right w:val="none" w:sz="0" w:space="0" w:color="auto"/>
          </w:divBdr>
        </w:div>
        <w:div w:id="993291326">
          <w:marLeft w:val="1166"/>
          <w:marRight w:val="0"/>
          <w:marTop w:val="77"/>
          <w:marBottom w:val="0"/>
          <w:divBdr>
            <w:top w:val="none" w:sz="0" w:space="0" w:color="auto"/>
            <w:left w:val="none" w:sz="0" w:space="0" w:color="auto"/>
            <w:bottom w:val="none" w:sz="0" w:space="0" w:color="auto"/>
            <w:right w:val="none" w:sz="0" w:space="0" w:color="auto"/>
          </w:divBdr>
        </w:div>
        <w:div w:id="1228759081">
          <w:marLeft w:val="547"/>
          <w:marRight w:val="0"/>
          <w:marTop w:val="86"/>
          <w:marBottom w:val="0"/>
          <w:divBdr>
            <w:top w:val="none" w:sz="0" w:space="0" w:color="auto"/>
            <w:left w:val="none" w:sz="0" w:space="0" w:color="auto"/>
            <w:bottom w:val="none" w:sz="0" w:space="0" w:color="auto"/>
            <w:right w:val="none" w:sz="0" w:space="0" w:color="auto"/>
          </w:divBdr>
        </w:div>
        <w:div w:id="1284465206">
          <w:marLeft w:val="1166"/>
          <w:marRight w:val="0"/>
          <w:marTop w:val="77"/>
          <w:marBottom w:val="0"/>
          <w:divBdr>
            <w:top w:val="none" w:sz="0" w:space="0" w:color="auto"/>
            <w:left w:val="none" w:sz="0" w:space="0" w:color="auto"/>
            <w:bottom w:val="none" w:sz="0" w:space="0" w:color="auto"/>
            <w:right w:val="none" w:sz="0" w:space="0" w:color="auto"/>
          </w:divBdr>
        </w:div>
        <w:div w:id="1310940024">
          <w:marLeft w:val="1267"/>
          <w:marRight w:val="0"/>
          <w:marTop w:val="77"/>
          <w:marBottom w:val="0"/>
          <w:divBdr>
            <w:top w:val="none" w:sz="0" w:space="0" w:color="auto"/>
            <w:left w:val="none" w:sz="0" w:space="0" w:color="auto"/>
            <w:bottom w:val="none" w:sz="0" w:space="0" w:color="auto"/>
            <w:right w:val="none" w:sz="0" w:space="0" w:color="auto"/>
          </w:divBdr>
        </w:div>
        <w:div w:id="1589264455">
          <w:marLeft w:val="547"/>
          <w:marRight w:val="0"/>
          <w:marTop w:val="96"/>
          <w:marBottom w:val="0"/>
          <w:divBdr>
            <w:top w:val="none" w:sz="0" w:space="0" w:color="auto"/>
            <w:left w:val="none" w:sz="0" w:space="0" w:color="auto"/>
            <w:bottom w:val="none" w:sz="0" w:space="0" w:color="auto"/>
            <w:right w:val="none" w:sz="0" w:space="0" w:color="auto"/>
          </w:divBdr>
        </w:div>
        <w:div w:id="1847018538">
          <w:marLeft w:val="1166"/>
          <w:marRight w:val="0"/>
          <w:marTop w:val="77"/>
          <w:marBottom w:val="0"/>
          <w:divBdr>
            <w:top w:val="none" w:sz="0" w:space="0" w:color="auto"/>
            <w:left w:val="none" w:sz="0" w:space="0" w:color="auto"/>
            <w:bottom w:val="none" w:sz="0" w:space="0" w:color="auto"/>
            <w:right w:val="none" w:sz="0" w:space="0" w:color="auto"/>
          </w:divBdr>
        </w:div>
        <w:div w:id="2069188179">
          <w:marLeft w:val="547"/>
          <w:marRight w:val="0"/>
          <w:marTop w:val="96"/>
          <w:marBottom w:val="0"/>
          <w:divBdr>
            <w:top w:val="none" w:sz="0" w:space="0" w:color="auto"/>
            <w:left w:val="none" w:sz="0" w:space="0" w:color="auto"/>
            <w:bottom w:val="none" w:sz="0" w:space="0" w:color="auto"/>
            <w:right w:val="none" w:sz="0" w:space="0" w:color="auto"/>
          </w:divBdr>
        </w:div>
      </w:divsChild>
    </w:div>
    <w:div w:id="1517116626">
      <w:bodyDiv w:val="1"/>
      <w:marLeft w:val="0"/>
      <w:marRight w:val="0"/>
      <w:marTop w:val="0"/>
      <w:marBottom w:val="0"/>
      <w:divBdr>
        <w:top w:val="none" w:sz="0" w:space="0" w:color="auto"/>
        <w:left w:val="none" w:sz="0" w:space="0" w:color="auto"/>
        <w:bottom w:val="none" w:sz="0" w:space="0" w:color="auto"/>
        <w:right w:val="none" w:sz="0" w:space="0" w:color="auto"/>
      </w:divBdr>
      <w:divsChild>
        <w:div w:id="786774029">
          <w:marLeft w:val="1267"/>
          <w:marRight w:val="0"/>
          <w:marTop w:val="0"/>
          <w:marBottom w:val="0"/>
          <w:divBdr>
            <w:top w:val="none" w:sz="0" w:space="0" w:color="auto"/>
            <w:left w:val="none" w:sz="0" w:space="0" w:color="auto"/>
            <w:bottom w:val="none" w:sz="0" w:space="0" w:color="auto"/>
            <w:right w:val="none" w:sz="0" w:space="0" w:color="auto"/>
          </w:divBdr>
        </w:div>
      </w:divsChild>
    </w:div>
    <w:div w:id="1579902714">
      <w:bodyDiv w:val="1"/>
      <w:marLeft w:val="0"/>
      <w:marRight w:val="0"/>
      <w:marTop w:val="0"/>
      <w:marBottom w:val="0"/>
      <w:divBdr>
        <w:top w:val="none" w:sz="0" w:space="0" w:color="auto"/>
        <w:left w:val="none" w:sz="0" w:space="0" w:color="auto"/>
        <w:bottom w:val="none" w:sz="0" w:space="0" w:color="auto"/>
        <w:right w:val="none" w:sz="0" w:space="0" w:color="auto"/>
      </w:divBdr>
      <w:divsChild>
        <w:div w:id="554241334">
          <w:marLeft w:val="547"/>
          <w:marRight w:val="0"/>
          <w:marTop w:val="0"/>
          <w:marBottom w:val="0"/>
          <w:divBdr>
            <w:top w:val="none" w:sz="0" w:space="0" w:color="auto"/>
            <w:left w:val="none" w:sz="0" w:space="0" w:color="auto"/>
            <w:bottom w:val="none" w:sz="0" w:space="0" w:color="auto"/>
            <w:right w:val="none" w:sz="0" w:space="0" w:color="auto"/>
          </w:divBdr>
        </w:div>
      </w:divsChild>
    </w:div>
    <w:div w:id="1656297385">
      <w:bodyDiv w:val="1"/>
      <w:marLeft w:val="0"/>
      <w:marRight w:val="0"/>
      <w:marTop w:val="0"/>
      <w:marBottom w:val="0"/>
      <w:divBdr>
        <w:top w:val="none" w:sz="0" w:space="0" w:color="auto"/>
        <w:left w:val="none" w:sz="0" w:space="0" w:color="auto"/>
        <w:bottom w:val="none" w:sz="0" w:space="0" w:color="auto"/>
        <w:right w:val="none" w:sz="0" w:space="0" w:color="auto"/>
      </w:divBdr>
      <w:divsChild>
        <w:div w:id="633752754">
          <w:marLeft w:val="1267"/>
          <w:marRight w:val="0"/>
          <w:marTop w:val="0"/>
          <w:marBottom w:val="0"/>
          <w:divBdr>
            <w:top w:val="none" w:sz="0" w:space="0" w:color="auto"/>
            <w:left w:val="none" w:sz="0" w:space="0" w:color="auto"/>
            <w:bottom w:val="none" w:sz="0" w:space="0" w:color="auto"/>
            <w:right w:val="none" w:sz="0" w:space="0" w:color="auto"/>
          </w:divBdr>
        </w:div>
      </w:divsChild>
    </w:div>
    <w:div w:id="1926066847">
      <w:bodyDiv w:val="1"/>
      <w:marLeft w:val="0"/>
      <w:marRight w:val="0"/>
      <w:marTop w:val="0"/>
      <w:marBottom w:val="0"/>
      <w:divBdr>
        <w:top w:val="none" w:sz="0" w:space="0" w:color="auto"/>
        <w:left w:val="none" w:sz="0" w:space="0" w:color="auto"/>
        <w:bottom w:val="none" w:sz="0" w:space="0" w:color="auto"/>
        <w:right w:val="none" w:sz="0" w:space="0" w:color="auto"/>
      </w:divBdr>
    </w:div>
    <w:div w:id="2009015943">
      <w:bodyDiv w:val="1"/>
      <w:marLeft w:val="0"/>
      <w:marRight w:val="0"/>
      <w:marTop w:val="0"/>
      <w:marBottom w:val="0"/>
      <w:divBdr>
        <w:top w:val="none" w:sz="0" w:space="0" w:color="auto"/>
        <w:left w:val="none" w:sz="0" w:space="0" w:color="auto"/>
        <w:bottom w:val="none" w:sz="0" w:space="0" w:color="auto"/>
        <w:right w:val="none" w:sz="0" w:space="0" w:color="auto"/>
      </w:divBdr>
      <w:divsChild>
        <w:div w:id="15288335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Props1.xml><?xml version="1.0" encoding="utf-8"?>
<ds:datastoreItem xmlns:ds="http://schemas.openxmlformats.org/officeDocument/2006/customXml" ds:itemID="{CF41D06B-6BBE-4D5C-AA2B-8FDB3A2F4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74A08-EF0E-4EFA-97C4-E4D937C5EABC}">
  <ds:schemaRefs>
    <ds:schemaRef ds:uri="http://schemas.microsoft.com/sharepoint/v3/contenttype/forms"/>
  </ds:schemaRefs>
</ds:datastoreItem>
</file>

<file path=customXml/itemProps3.xml><?xml version="1.0" encoding="utf-8"?>
<ds:datastoreItem xmlns:ds="http://schemas.openxmlformats.org/officeDocument/2006/customXml" ds:itemID="{7988A99F-F068-4DFB-8B65-AD23CA2DEA95}">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774B6F0C-3039-4370-99C6-31576F09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7</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 Tsai (蔡承融)</dc:creator>
  <cp:keywords/>
  <dc:description/>
  <cp:lastModifiedBy>Darcy Tsai (蔡承融)</cp:lastModifiedBy>
  <cp:revision>21</cp:revision>
  <dcterms:created xsi:type="dcterms:W3CDTF">2019-09-25T12:32:00Z</dcterms:created>
  <dcterms:modified xsi:type="dcterms:W3CDTF">2019-10-07T08:02:00Z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